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3E2C6" w14:textId="61734382" w:rsidR="005D6298" w:rsidRDefault="00C70FCA" w:rsidP="00C70FCA">
      <w:pPr>
        <w:rPr>
          <w:b/>
          <w:bCs/>
          <w:sz w:val="24"/>
          <w:szCs w:val="24"/>
        </w:rPr>
      </w:pPr>
      <w:r w:rsidRPr="005A6DF7">
        <w:rPr>
          <w:b/>
          <w:bCs/>
          <w:sz w:val="24"/>
          <w:szCs w:val="24"/>
        </w:rPr>
        <w:t>Health Impacts and Considerations for the Clean Heat Standard</w:t>
      </w:r>
    </w:p>
    <w:p w14:paraId="07BAF4D4" w14:textId="049FEE45" w:rsidR="005D6298" w:rsidRPr="005D6298" w:rsidRDefault="005D6298" w:rsidP="00C70FCA">
      <w:pPr>
        <w:rPr>
          <w:i/>
          <w:iCs/>
          <w:sz w:val="24"/>
          <w:szCs w:val="24"/>
        </w:rPr>
      </w:pPr>
      <w:r w:rsidRPr="005D6298">
        <w:rPr>
          <w:i/>
          <w:iCs/>
          <w:sz w:val="24"/>
          <w:szCs w:val="24"/>
          <w:highlight w:val="lightGray"/>
        </w:rPr>
        <w:t>Gray highlights indicated edited or added text.</w:t>
      </w:r>
    </w:p>
    <w:p w14:paraId="2B59600D" w14:textId="2732512B" w:rsidR="00C70FCA" w:rsidRPr="00DE1653" w:rsidRDefault="006F6365" w:rsidP="00C70FCA">
      <w:r>
        <w:t>S</w:t>
      </w:r>
      <w:r w:rsidR="00285646">
        <w:t xml:space="preserve">ections </w:t>
      </w:r>
      <w:r w:rsidR="00CF5478">
        <w:t xml:space="preserve">from </w:t>
      </w:r>
      <w:r w:rsidR="00285646">
        <w:t xml:space="preserve">the </w:t>
      </w:r>
      <w:r w:rsidR="00CF5478">
        <w:t xml:space="preserve">Vermont </w:t>
      </w:r>
      <w:r w:rsidR="00285646">
        <w:t xml:space="preserve">Clean Heat Standard </w:t>
      </w:r>
      <w:r w:rsidR="00CF5478">
        <w:t>Statute</w:t>
      </w:r>
      <w:r>
        <w:t xml:space="preserve"> that relate to public health are copied below:</w:t>
      </w:r>
    </w:p>
    <w:p w14:paraId="3D7B1DAA" w14:textId="77777777" w:rsidR="00E95376" w:rsidRPr="002D3D78" w:rsidRDefault="00A661E1" w:rsidP="00343875">
      <w:pPr>
        <w:pStyle w:val="ListParagraph"/>
        <w:numPr>
          <w:ilvl w:val="0"/>
          <w:numId w:val="8"/>
        </w:numPr>
      </w:pPr>
      <w:r w:rsidRPr="002D3D78">
        <w:t>§ 8121. INTENT</w:t>
      </w:r>
    </w:p>
    <w:p w14:paraId="0EEE5DA7" w14:textId="42668B38" w:rsidR="00A661E1" w:rsidRPr="00C70FCA" w:rsidRDefault="00A661E1" w:rsidP="002D3D78">
      <w:pPr>
        <w:pStyle w:val="ListParagraph"/>
      </w:pPr>
      <w:r w:rsidRPr="002D3D78">
        <w:t xml:space="preserve">Pursuant to 2 V.S.A. § 205(a), </w:t>
      </w:r>
      <w:r w:rsidRPr="0059534C">
        <w:rPr>
          <w:highlight w:val="yellow"/>
        </w:rPr>
        <w:t>it is the intent of the General Assembly that</w:t>
      </w:r>
      <w:r w:rsidR="00E95376" w:rsidRPr="0059534C">
        <w:rPr>
          <w:highlight w:val="yellow"/>
        </w:rPr>
        <w:t xml:space="preserve"> </w:t>
      </w:r>
      <w:r w:rsidRPr="0059534C">
        <w:rPr>
          <w:highlight w:val="yellow"/>
        </w:rPr>
        <w:t>the Clean Heat Standard</w:t>
      </w:r>
      <w:r w:rsidRPr="002D3D78">
        <w:t xml:space="preserve"> be designed and implemented in a manner that</w:t>
      </w:r>
      <w:r w:rsidR="00E95376" w:rsidRPr="002D3D78">
        <w:t xml:space="preserve"> </w:t>
      </w:r>
      <w:r w:rsidRPr="002D3D78">
        <w:t>achieves Vermont’s thermal sector greenhouse gas emissions reductions</w:t>
      </w:r>
      <w:r w:rsidR="00E95376" w:rsidRPr="002D3D78">
        <w:t xml:space="preserve"> </w:t>
      </w:r>
      <w:r w:rsidRPr="002D3D78">
        <w:t>necessary to meet the requirements of 10 V.S.A. § 578(a)(2) and (3),</w:t>
      </w:r>
      <w:r w:rsidR="004174EA" w:rsidRPr="002D3D78">
        <w:t xml:space="preserve"> </w:t>
      </w:r>
      <w:r w:rsidRPr="002D3D78">
        <w:t xml:space="preserve">minimizes costs to customers, </w:t>
      </w:r>
      <w:r w:rsidRPr="002D3D78">
        <w:rPr>
          <w:highlight w:val="yellow"/>
        </w:rPr>
        <w:t>protects public health,</w:t>
      </w:r>
      <w:r w:rsidRPr="002D3D78">
        <w:t xml:space="preserve"> and recognizes that</w:t>
      </w:r>
      <w:r w:rsidR="004174EA" w:rsidRPr="002D3D78">
        <w:t xml:space="preserve"> </w:t>
      </w:r>
      <w:r w:rsidRPr="002D3D78">
        <w:t>affordable heating is essential for Vermonters. It shall enhance social equity</w:t>
      </w:r>
      <w:r w:rsidR="004174EA" w:rsidRPr="002D3D78">
        <w:t xml:space="preserve"> </w:t>
      </w:r>
      <w:r w:rsidRPr="002D3D78">
        <w:t>by prioritizing customers with low income and moderate income and those</w:t>
      </w:r>
      <w:r w:rsidR="004174EA" w:rsidRPr="002D3D78">
        <w:t xml:space="preserve"> </w:t>
      </w:r>
      <w:r w:rsidRPr="002D3D78">
        <w:t>households with the highest energy burdens. The Clean Heat Standard shall, to</w:t>
      </w:r>
      <w:r w:rsidR="004174EA" w:rsidRPr="002D3D78">
        <w:t xml:space="preserve"> </w:t>
      </w:r>
      <w:r w:rsidRPr="002D3D78">
        <w:t>the greatest extent possible, maximize the use of available federal funds to</w:t>
      </w:r>
      <w:r w:rsidR="002D3D78" w:rsidRPr="002D3D78">
        <w:t xml:space="preserve"> </w:t>
      </w:r>
      <w:r w:rsidRPr="002D3D78">
        <w:t>deliver clean heat measures.</w:t>
      </w:r>
    </w:p>
    <w:p w14:paraId="0BE01558" w14:textId="240D0733" w:rsidR="00B86700" w:rsidRDefault="00B86700" w:rsidP="00343875">
      <w:pPr>
        <w:numPr>
          <w:ilvl w:val="0"/>
          <w:numId w:val="6"/>
        </w:numPr>
      </w:pPr>
      <w:r w:rsidRPr="00B86700">
        <w:t>§ 8127. TRADEABLE CLEAN HEAT CREDITS</w:t>
      </w:r>
    </w:p>
    <w:p w14:paraId="1EC6ABF7" w14:textId="1DB81A16" w:rsidR="00C70FCA" w:rsidRDefault="00B86700" w:rsidP="00B86700">
      <w:pPr>
        <w:ind w:left="720"/>
      </w:pPr>
      <w:r>
        <w:t>(</w:t>
      </w:r>
      <w:r w:rsidR="00C70FCA" w:rsidRPr="00C70FCA">
        <w:t xml:space="preserve">h) Review of consequences: </w:t>
      </w:r>
      <w:r w:rsidR="00C70FCA" w:rsidRPr="00C70FCA">
        <w:rPr>
          <w:highlight w:val="yellow"/>
        </w:rPr>
        <w:t>The Commission shall biennially assess harmful consequences</w:t>
      </w:r>
      <w:r w:rsidR="00C70FCA" w:rsidRPr="00C70FCA">
        <w:t xml:space="preserve"> that may arise in Vermont or elsewhere from the implementation of specific types of clean heat measures and shall set standards or limits to prevent those consequences. Such consequences shall include environmental burdens as defined in 3 V.S.A. § 6002, </w:t>
      </w:r>
      <w:r w:rsidR="00C70FCA" w:rsidRPr="00C70FCA">
        <w:rPr>
          <w:highlight w:val="yellow"/>
        </w:rPr>
        <w:t>public health,</w:t>
      </w:r>
      <w:r w:rsidR="00C70FCA" w:rsidRPr="00C70FCA">
        <w:t xml:space="preserve"> deforestation or forest degradation, conversion of grasslands, increased emissions of criteria pollutants, damage to watersheds, or the creation of new methane to meet fuel demand.</w:t>
      </w:r>
    </w:p>
    <w:p w14:paraId="52072CE3" w14:textId="77777777" w:rsidR="006A2511" w:rsidRDefault="003B5AA8" w:rsidP="00343875">
      <w:pPr>
        <w:numPr>
          <w:ilvl w:val="0"/>
          <w:numId w:val="6"/>
        </w:numPr>
      </w:pPr>
      <w:r>
        <w:t>§ 8128. CLEAN HEAT STANDARD TECHNICAL ADVISORY GROUP</w:t>
      </w:r>
    </w:p>
    <w:p w14:paraId="59C278C8" w14:textId="30C36658" w:rsidR="003B5AA8" w:rsidRPr="00C70FCA" w:rsidRDefault="003B5AA8" w:rsidP="006A2511">
      <w:pPr>
        <w:ind w:left="720"/>
      </w:pPr>
      <w:r>
        <w:t>(a) The Commission shall establish the Clean Heat Standard Technical Advisory Group (TAG) to assist the Commission in the ongoing management of the Clean Heat Standard. Its duties shall include</w:t>
      </w:r>
      <w:r w:rsidR="0052573A">
        <w:t>:</w:t>
      </w:r>
    </w:p>
    <w:p w14:paraId="46BFF168" w14:textId="6B6D32A8" w:rsidR="00C70FCA" w:rsidRDefault="00C70FCA" w:rsidP="00972D1A">
      <w:pPr>
        <w:ind w:left="720"/>
      </w:pPr>
      <w:r w:rsidRPr="00C70FCA">
        <w:t xml:space="preserve">(3) </w:t>
      </w:r>
      <w:r w:rsidRPr="00C70FCA">
        <w:rPr>
          <w:highlight w:val="yellow"/>
        </w:rPr>
        <w:t>Periodically assessing and reporting to the Commission</w:t>
      </w:r>
      <w:r w:rsidRPr="00C70FCA">
        <w:t xml:space="preserve"> on the sustainability of the production of clean heat measures by considering factors including greenhouse gas emissions; carbon sequestration and storage; </w:t>
      </w:r>
      <w:r w:rsidRPr="00C70FCA">
        <w:rPr>
          <w:highlight w:val="yellow"/>
        </w:rPr>
        <w:t>human health impacts;</w:t>
      </w:r>
      <w:r w:rsidRPr="00C70FCA">
        <w:t xml:space="preserve"> land use changes; ecological and biodiversity impacts; groundwater and surface water impacts; air, water, and soil pollution; and impacts on food costs.</w:t>
      </w:r>
    </w:p>
    <w:p w14:paraId="39F0818F" w14:textId="2B509C65" w:rsidR="002A5FFF" w:rsidRPr="00C70FCA" w:rsidRDefault="00FC420A" w:rsidP="00972D1A">
      <w:pPr>
        <w:ind w:firstLine="720"/>
      </w:pPr>
      <w:r>
        <w:t xml:space="preserve">(8) </w:t>
      </w:r>
      <w:r w:rsidRPr="00972D1A">
        <w:rPr>
          <w:highlight w:val="yellow"/>
        </w:rPr>
        <w:t>calculating the savings associated with public health benefits</w:t>
      </w:r>
      <w:r>
        <w:t xml:space="preserve"> due to clean heat measures.</w:t>
      </w:r>
    </w:p>
    <w:p w14:paraId="1FDF1DC7" w14:textId="77777777" w:rsidR="004D7A28" w:rsidRDefault="004D7A28" w:rsidP="00C70FCA">
      <w:pPr>
        <w:rPr>
          <w:b/>
          <w:bCs/>
          <w:u w:val="single"/>
        </w:rPr>
      </w:pPr>
    </w:p>
    <w:p w14:paraId="2F9A5792" w14:textId="77777777" w:rsidR="004D7A28" w:rsidRDefault="004D7A28" w:rsidP="00C70FCA">
      <w:pPr>
        <w:rPr>
          <w:b/>
          <w:bCs/>
          <w:u w:val="single"/>
        </w:rPr>
      </w:pPr>
    </w:p>
    <w:p w14:paraId="566A7198" w14:textId="77777777" w:rsidR="004D7A28" w:rsidRDefault="004D7A28">
      <w:pPr>
        <w:rPr>
          <w:b/>
          <w:bCs/>
          <w:u w:val="single"/>
        </w:rPr>
      </w:pPr>
      <w:r>
        <w:rPr>
          <w:b/>
          <w:bCs/>
          <w:u w:val="single"/>
        </w:rPr>
        <w:br w:type="page"/>
      </w:r>
    </w:p>
    <w:p w14:paraId="46ABA291" w14:textId="54CACDD6" w:rsidR="004F5E5C" w:rsidRPr="004F5E5C" w:rsidRDefault="004F5E5C" w:rsidP="00EA5FEC">
      <w:pPr>
        <w:rPr>
          <w:b/>
          <w:bCs/>
          <w:u w:val="single"/>
        </w:rPr>
      </w:pPr>
      <w:r>
        <w:rPr>
          <w:b/>
          <w:bCs/>
          <w:u w:val="single"/>
        </w:rPr>
        <w:lastRenderedPageBreak/>
        <w:t xml:space="preserve">Executive summary of </w:t>
      </w:r>
      <w:r w:rsidR="002D3BE8">
        <w:rPr>
          <w:b/>
          <w:bCs/>
          <w:u w:val="single"/>
        </w:rPr>
        <w:t>health impacts and considerations for the Clean Heat Standard</w:t>
      </w:r>
    </w:p>
    <w:p w14:paraId="2A8E896B" w14:textId="63583E22" w:rsidR="004F5E5C" w:rsidRDefault="004F5E5C" w:rsidP="00EA5FEC">
      <w:r w:rsidRPr="00C70FCA">
        <w:t xml:space="preserve">This </w:t>
      </w:r>
      <w:r>
        <w:t>memo</w:t>
      </w:r>
      <w:r w:rsidRPr="00C70FCA">
        <w:t xml:space="preserve"> provides a high-level summary of potential human health </w:t>
      </w:r>
      <w:r>
        <w:t>impacts and considerations</w:t>
      </w:r>
      <w:r w:rsidRPr="00C70FCA">
        <w:t xml:space="preserve"> for </w:t>
      </w:r>
      <w:r>
        <w:t>individual measures or groupings of measures listed and defined in the draft Vermont Clean Heat Standard Technical Reference Manual (TRM). The focus of this analysis was on describing potential combustion-related health impacts and other health co-benefits or co-harms relating to end use of Clean Heat measures at a place of residence. Quantifying health impacts/costs and analyzing life cycle health impacts were both determined to require more time and resources than are available for this task at this time</w:t>
      </w:r>
      <w:r w:rsidR="00205DE8">
        <w:t>.</w:t>
      </w:r>
    </w:p>
    <w:p w14:paraId="4BD00B6C" w14:textId="4188721D" w:rsidR="00EA5FEC" w:rsidRDefault="00EA5FEC" w:rsidP="00EA5FEC">
      <w:r>
        <w:t>To best meet the intent of the Clean Heat Standard as described in Title 30, Chapter 94 to protect public health, the following summary statements can be made about potential TRM measures:</w:t>
      </w:r>
    </w:p>
    <w:p w14:paraId="0752FC17" w14:textId="77777777" w:rsidR="00EA5FEC" w:rsidRDefault="00EA5FEC" w:rsidP="00EA5FEC">
      <w:pPr>
        <w:pStyle w:val="ListParagraph"/>
        <w:numPr>
          <w:ilvl w:val="0"/>
          <w:numId w:val="17"/>
        </w:numPr>
      </w:pPr>
      <w:r>
        <w:t>Public health benefits can most confidently be delivered through strategies supporting building envelope improvements and increased use of modern electric heating equipment and appliances, by reducing harmful combustion emissions while providing other health co-benefits.</w:t>
      </w:r>
    </w:p>
    <w:p w14:paraId="159DA745" w14:textId="3877B8B4" w:rsidR="00EA5FEC" w:rsidRPr="004D088A" w:rsidRDefault="00C54D35" w:rsidP="00EA5FEC">
      <w:pPr>
        <w:pStyle w:val="ListParagraph"/>
        <w:numPr>
          <w:ilvl w:val="0"/>
          <w:numId w:val="17"/>
        </w:numPr>
        <w:rPr>
          <w:highlight w:val="lightGray"/>
        </w:rPr>
      </w:pPr>
      <w:r w:rsidRPr="004D088A">
        <w:rPr>
          <w:highlight w:val="lightGray"/>
        </w:rPr>
        <w:t>C</w:t>
      </w:r>
      <w:r w:rsidR="0086056B" w:rsidRPr="004D088A">
        <w:rPr>
          <w:highlight w:val="lightGray"/>
        </w:rPr>
        <w:t xml:space="preserve">ombustion emissions from </w:t>
      </w:r>
      <w:r w:rsidR="004F6C78" w:rsidRPr="004D088A">
        <w:rPr>
          <w:highlight w:val="lightGray"/>
        </w:rPr>
        <w:t xml:space="preserve">liquid and gaseous biofuels included in the TRM may have a similar or slightly less harmful effect on health as compared to </w:t>
      </w:r>
      <w:r w:rsidR="0086056B" w:rsidRPr="004D088A">
        <w:rPr>
          <w:highlight w:val="lightGray"/>
        </w:rPr>
        <w:t xml:space="preserve">combustion emissions from </w:t>
      </w:r>
      <w:r w:rsidR="004F6C78" w:rsidRPr="004D088A">
        <w:rPr>
          <w:highlight w:val="lightGray"/>
        </w:rPr>
        <w:t xml:space="preserve">fossil fuels in current use, though health effects vary by fuel type, feedstock, </w:t>
      </w:r>
      <w:r w:rsidR="004C47F0" w:rsidRPr="004D088A">
        <w:rPr>
          <w:highlight w:val="lightGray"/>
        </w:rPr>
        <w:t xml:space="preserve">blend percentage, </w:t>
      </w:r>
      <w:r w:rsidR="004F6C78" w:rsidRPr="004D088A">
        <w:rPr>
          <w:highlight w:val="lightGray"/>
        </w:rPr>
        <w:t xml:space="preserve">and other factors, as described in further detail in the body of this memo. </w:t>
      </w:r>
      <w:r w:rsidR="006C6166" w:rsidRPr="004D088A">
        <w:rPr>
          <w:highlight w:val="lightGray"/>
        </w:rPr>
        <w:t xml:space="preserve">There is some uncertainty about this </w:t>
      </w:r>
      <w:r w:rsidR="00A576D5" w:rsidRPr="004D088A">
        <w:rPr>
          <w:highlight w:val="lightGray"/>
        </w:rPr>
        <w:t>conclusion</w:t>
      </w:r>
      <w:r w:rsidR="006C6166" w:rsidRPr="004D088A">
        <w:rPr>
          <w:highlight w:val="lightGray"/>
        </w:rPr>
        <w:t xml:space="preserve">, </w:t>
      </w:r>
      <w:r w:rsidR="00CB5A15" w:rsidRPr="004D088A">
        <w:rPr>
          <w:highlight w:val="lightGray"/>
        </w:rPr>
        <w:t>as l</w:t>
      </w:r>
      <w:r w:rsidR="006C6166" w:rsidRPr="004D088A">
        <w:rPr>
          <w:highlight w:val="lightGray"/>
        </w:rPr>
        <w:t xml:space="preserve">iquid and gaseous biofuel emissions have not been well-studied in modern residential applications. </w:t>
      </w:r>
      <w:r w:rsidR="00A576D5" w:rsidRPr="004D088A">
        <w:rPr>
          <w:highlight w:val="lightGray"/>
        </w:rPr>
        <w:t>Rather, t</w:t>
      </w:r>
      <w:r w:rsidR="00E3419C" w:rsidRPr="004D088A">
        <w:rPr>
          <w:highlight w:val="lightGray"/>
        </w:rPr>
        <w:t xml:space="preserve">his conclusion is derived </w:t>
      </w:r>
      <w:r w:rsidR="003C20AC" w:rsidRPr="004D088A">
        <w:rPr>
          <w:highlight w:val="lightGray"/>
        </w:rPr>
        <w:t xml:space="preserve">primarily </w:t>
      </w:r>
      <w:r w:rsidR="00E3419C" w:rsidRPr="004D088A">
        <w:rPr>
          <w:highlight w:val="lightGray"/>
        </w:rPr>
        <w:t xml:space="preserve">from </w:t>
      </w:r>
      <w:r w:rsidR="00C70765" w:rsidRPr="004D088A">
        <w:rPr>
          <w:highlight w:val="lightGray"/>
        </w:rPr>
        <w:t xml:space="preserve">findings of </w:t>
      </w:r>
      <w:r w:rsidR="00E3419C" w:rsidRPr="004D088A">
        <w:rPr>
          <w:highlight w:val="lightGray"/>
        </w:rPr>
        <w:t xml:space="preserve">transportation engine studies </w:t>
      </w:r>
      <w:r w:rsidR="00A07F2F" w:rsidRPr="004D088A">
        <w:rPr>
          <w:highlight w:val="lightGray"/>
        </w:rPr>
        <w:t xml:space="preserve">that compared </w:t>
      </w:r>
      <w:r w:rsidR="004D1BE9" w:rsidRPr="004D088A">
        <w:rPr>
          <w:highlight w:val="lightGray"/>
        </w:rPr>
        <w:t xml:space="preserve">emissions of </w:t>
      </w:r>
      <w:r w:rsidR="00A07F2F" w:rsidRPr="004D088A">
        <w:rPr>
          <w:highlight w:val="lightGray"/>
        </w:rPr>
        <w:t xml:space="preserve">biofuels to </w:t>
      </w:r>
      <w:r w:rsidR="004D1BE9" w:rsidRPr="004D088A">
        <w:rPr>
          <w:highlight w:val="lightGray"/>
        </w:rPr>
        <w:t xml:space="preserve">emissions of </w:t>
      </w:r>
      <w:r w:rsidR="00A07F2F" w:rsidRPr="004D088A">
        <w:rPr>
          <w:highlight w:val="lightGray"/>
        </w:rPr>
        <w:t xml:space="preserve">fossil </w:t>
      </w:r>
      <w:r w:rsidR="00E3419C" w:rsidRPr="004D088A">
        <w:rPr>
          <w:highlight w:val="lightGray"/>
        </w:rPr>
        <w:t xml:space="preserve">fuels </w:t>
      </w:r>
      <w:bookmarkStart w:id="0" w:name="_Hlk187160198"/>
      <w:r w:rsidR="007C13B0" w:rsidRPr="004D088A">
        <w:rPr>
          <w:highlight w:val="lightGray"/>
        </w:rPr>
        <w:t xml:space="preserve">of a </w:t>
      </w:r>
      <w:r w:rsidR="004D7784" w:rsidRPr="004D088A">
        <w:rPr>
          <w:highlight w:val="lightGray"/>
        </w:rPr>
        <w:t xml:space="preserve">similar </w:t>
      </w:r>
      <w:r w:rsidR="007C13B0" w:rsidRPr="004D088A">
        <w:rPr>
          <w:highlight w:val="lightGray"/>
        </w:rPr>
        <w:t xml:space="preserve">composition </w:t>
      </w:r>
      <w:r w:rsidR="00E3419C" w:rsidRPr="004D088A">
        <w:rPr>
          <w:highlight w:val="lightGray"/>
        </w:rPr>
        <w:t xml:space="preserve">to those used in </w:t>
      </w:r>
      <w:r w:rsidR="00681225" w:rsidRPr="004D088A">
        <w:rPr>
          <w:highlight w:val="lightGray"/>
        </w:rPr>
        <w:t xml:space="preserve">residential </w:t>
      </w:r>
      <w:r w:rsidR="00E3419C" w:rsidRPr="004D088A">
        <w:rPr>
          <w:highlight w:val="lightGray"/>
        </w:rPr>
        <w:t>heating applications today</w:t>
      </w:r>
      <w:bookmarkEnd w:id="0"/>
      <w:r w:rsidR="004D1BE9" w:rsidRPr="004D088A">
        <w:rPr>
          <w:highlight w:val="lightGray"/>
        </w:rPr>
        <w:t>,</w:t>
      </w:r>
      <w:r w:rsidR="00E3419C" w:rsidRPr="004D088A">
        <w:rPr>
          <w:highlight w:val="lightGray"/>
        </w:rPr>
        <w:t xml:space="preserve"> </w:t>
      </w:r>
      <w:r w:rsidR="00A47954" w:rsidRPr="004D088A">
        <w:rPr>
          <w:highlight w:val="lightGray"/>
        </w:rPr>
        <w:t>and</w:t>
      </w:r>
      <w:r w:rsidR="00E3419C" w:rsidRPr="004D088A">
        <w:rPr>
          <w:highlight w:val="lightGray"/>
        </w:rPr>
        <w:t xml:space="preserve"> </w:t>
      </w:r>
      <w:r w:rsidR="008A1DA8" w:rsidRPr="004D088A">
        <w:rPr>
          <w:highlight w:val="lightGray"/>
        </w:rPr>
        <w:t xml:space="preserve">from </w:t>
      </w:r>
      <w:r w:rsidR="00821377" w:rsidRPr="004D088A">
        <w:rPr>
          <w:highlight w:val="lightGray"/>
        </w:rPr>
        <w:t xml:space="preserve">the very small number of </w:t>
      </w:r>
      <w:r w:rsidR="003A1F02" w:rsidRPr="004D088A">
        <w:rPr>
          <w:highlight w:val="lightGray"/>
        </w:rPr>
        <w:t xml:space="preserve">heating boiler </w:t>
      </w:r>
      <w:r w:rsidR="00E3419C" w:rsidRPr="004D088A">
        <w:rPr>
          <w:highlight w:val="lightGray"/>
        </w:rPr>
        <w:t xml:space="preserve">studies </w:t>
      </w:r>
      <w:r w:rsidR="004D1BE9" w:rsidRPr="004D088A">
        <w:rPr>
          <w:highlight w:val="lightGray"/>
        </w:rPr>
        <w:t xml:space="preserve">that compared emissions from </w:t>
      </w:r>
      <w:r w:rsidR="00832CA7" w:rsidRPr="004D088A">
        <w:rPr>
          <w:highlight w:val="lightGray"/>
        </w:rPr>
        <w:t xml:space="preserve">biofuels to fossil heating </w:t>
      </w:r>
      <w:r w:rsidR="00E3419C" w:rsidRPr="004D088A">
        <w:rPr>
          <w:highlight w:val="lightGray"/>
        </w:rPr>
        <w:t xml:space="preserve">fuels </w:t>
      </w:r>
      <w:r w:rsidR="00A42446" w:rsidRPr="004D088A">
        <w:rPr>
          <w:highlight w:val="lightGray"/>
        </w:rPr>
        <w:t>of a similar composition to those used in heating applications today</w:t>
      </w:r>
      <w:r w:rsidR="00C70765" w:rsidRPr="004D088A">
        <w:rPr>
          <w:highlight w:val="lightGray"/>
        </w:rPr>
        <w:t>.</w:t>
      </w:r>
      <w:r w:rsidR="001F3DF8" w:rsidRPr="004D088A">
        <w:rPr>
          <w:highlight w:val="lightGray"/>
        </w:rPr>
        <w:t xml:space="preserve"> The summar</w:t>
      </w:r>
      <w:r w:rsidR="00661A76" w:rsidRPr="004D088A">
        <w:rPr>
          <w:highlight w:val="lightGray"/>
        </w:rPr>
        <w:t xml:space="preserve">y of evidence </w:t>
      </w:r>
      <w:r w:rsidR="00EF4155" w:rsidRPr="004D088A">
        <w:rPr>
          <w:highlight w:val="lightGray"/>
        </w:rPr>
        <w:t xml:space="preserve">in this memo </w:t>
      </w:r>
      <w:r w:rsidR="00661A76" w:rsidRPr="004D088A">
        <w:rPr>
          <w:highlight w:val="lightGray"/>
        </w:rPr>
        <w:t xml:space="preserve">describes </w:t>
      </w:r>
      <w:r w:rsidR="00E91EE2" w:rsidRPr="004D088A">
        <w:rPr>
          <w:highlight w:val="lightGray"/>
        </w:rPr>
        <w:t xml:space="preserve">expected </w:t>
      </w:r>
      <w:r w:rsidR="00430D1A" w:rsidRPr="004D088A">
        <w:rPr>
          <w:highlight w:val="lightGray"/>
        </w:rPr>
        <w:t xml:space="preserve">differences </w:t>
      </w:r>
      <w:r w:rsidR="00292A4A" w:rsidRPr="004D088A">
        <w:rPr>
          <w:highlight w:val="lightGray"/>
        </w:rPr>
        <w:t>in emissions</w:t>
      </w:r>
      <w:r w:rsidR="00922E15" w:rsidRPr="004D088A">
        <w:rPr>
          <w:highlight w:val="lightGray"/>
        </w:rPr>
        <w:t>-related</w:t>
      </w:r>
      <w:r w:rsidR="00292A4A" w:rsidRPr="004D088A">
        <w:rPr>
          <w:highlight w:val="lightGray"/>
        </w:rPr>
        <w:t xml:space="preserve"> health effects </w:t>
      </w:r>
      <w:r w:rsidR="00430D1A" w:rsidRPr="004D088A">
        <w:rPr>
          <w:highlight w:val="lightGray"/>
        </w:rPr>
        <w:t>between</w:t>
      </w:r>
      <w:r w:rsidR="00AB301C" w:rsidRPr="004D088A">
        <w:rPr>
          <w:highlight w:val="lightGray"/>
        </w:rPr>
        <w:t xml:space="preserve"> </w:t>
      </w:r>
      <w:r w:rsidR="00922E15" w:rsidRPr="004D088A">
        <w:rPr>
          <w:highlight w:val="lightGray"/>
        </w:rPr>
        <w:t xml:space="preserve">each </w:t>
      </w:r>
      <w:r w:rsidR="00AB301C" w:rsidRPr="004D088A">
        <w:rPr>
          <w:highlight w:val="lightGray"/>
        </w:rPr>
        <w:t>biofuel</w:t>
      </w:r>
      <w:r w:rsidR="003A2C50" w:rsidRPr="004D088A">
        <w:rPr>
          <w:highlight w:val="lightGray"/>
        </w:rPr>
        <w:t xml:space="preserve"> included in the TRM</w:t>
      </w:r>
      <w:r w:rsidR="00AB301C" w:rsidRPr="004D088A">
        <w:rPr>
          <w:highlight w:val="lightGray"/>
        </w:rPr>
        <w:t xml:space="preserve"> and comparable fossil fuels</w:t>
      </w:r>
      <w:r w:rsidR="003A2C50" w:rsidRPr="004D088A">
        <w:rPr>
          <w:highlight w:val="lightGray"/>
        </w:rPr>
        <w:t>,</w:t>
      </w:r>
      <w:r w:rsidR="00AB301C" w:rsidRPr="004D088A">
        <w:rPr>
          <w:highlight w:val="lightGray"/>
        </w:rPr>
        <w:t xml:space="preserve"> while also pointing out </w:t>
      </w:r>
      <w:r w:rsidR="00E929EE" w:rsidRPr="004D088A">
        <w:rPr>
          <w:highlight w:val="lightGray"/>
        </w:rPr>
        <w:t xml:space="preserve">specific </w:t>
      </w:r>
      <w:r w:rsidR="00AB301C" w:rsidRPr="004D088A">
        <w:rPr>
          <w:highlight w:val="lightGray"/>
        </w:rPr>
        <w:t>areas of uncertainty</w:t>
      </w:r>
      <w:r w:rsidR="00536F17" w:rsidRPr="004D088A">
        <w:rPr>
          <w:highlight w:val="lightGray"/>
        </w:rPr>
        <w:t xml:space="preserve"> where</w:t>
      </w:r>
      <w:r w:rsidR="009B3768" w:rsidRPr="004D088A">
        <w:rPr>
          <w:highlight w:val="lightGray"/>
        </w:rPr>
        <w:t xml:space="preserve"> research is lacking </w:t>
      </w:r>
      <w:r w:rsidR="00997683" w:rsidRPr="004D088A">
        <w:rPr>
          <w:highlight w:val="lightGray"/>
        </w:rPr>
        <w:t>and/</w:t>
      </w:r>
      <w:r w:rsidR="009B3768" w:rsidRPr="004D088A">
        <w:rPr>
          <w:highlight w:val="lightGray"/>
        </w:rPr>
        <w:t xml:space="preserve">or </w:t>
      </w:r>
      <w:r w:rsidR="00E929EE" w:rsidRPr="004D088A">
        <w:rPr>
          <w:highlight w:val="lightGray"/>
        </w:rPr>
        <w:t xml:space="preserve">scientific </w:t>
      </w:r>
      <w:r w:rsidR="009B3768" w:rsidRPr="004D088A">
        <w:rPr>
          <w:highlight w:val="lightGray"/>
        </w:rPr>
        <w:t>consensus has not been reached.</w:t>
      </w:r>
    </w:p>
    <w:p w14:paraId="5C26BC49" w14:textId="3E24D554" w:rsidR="00EA5FEC" w:rsidRDefault="00EA5FEC" w:rsidP="008A4CA4">
      <w:pPr>
        <w:pStyle w:val="ListParagraph"/>
        <w:numPr>
          <w:ilvl w:val="0"/>
          <w:numId w:val="17"/>
        </w:numPr>
      </w:pPr>
      <w:r>
        <w:t xml:space="preserve">Wood heating produces </w:t>
      </w:r>
      <w:r w:rsidR="007910F1">
        <w:t xml:space="preserve">combustion </w:t>
      </w:r>
      <w:r>
        <w:t xml:space="preserve">emissions that are more harmful to health than </w:t>
      </w:r>
      <w:r w:rsidR="007910F1">
        <w:t xml:space="preserve">from </w:t>
      </w:r>
      <w:r w:rsidR="00C94192">
        <w:t xml:space="preserve">other </w:t>
      </w:r>
      <w:proofErr w:type="gramStart"/>
      <w:r w:rsidR="00C94192">
        <w:t>commonly-used</w:t>
      </w:r>
      <w:proofErr w:type="gramEnd"/>
      <w:r w:rsidR="00C94192">
        <w:t xml:space="preserve"> </w:t>
      </w:r>
      <w:r w:rsidR="007910F1">
        <w:t xml:space="preserve">fossil </w:t>
      </w:r>
      <w:r w:rsidR="00C94192">
        <w:t xml:space="preserve">heating </w:t>
      </w:r>
      <w:r>
        <w:t xml:space="preserve">fuels. This is true even for the most modern, automated, central wood heating systems. </w:t>
      </w:r>
      <w:proofErr w:type="gramStart"/>
      <w:r>
        <w:t>Manually-operated</w:t>
      </w:r>
      <w:proofErr w:type="gramEnd"/>
      <w:r>
        <w:t xml:space="preserve"> cordwood stoves produce substantially more harmful emissions than automated wood heating systems.</w:t>
      </w:r>
    </w:p>
    <w:p w14:paraId="55121B87" w14:textId="77777777" w:rsidR="00EA5FEC" w:rsidRDefault="00EA5FEC" w:rsidP="00EA5FEC">
      <w:r>
        <w:t>For all potential TRM measures, it should also be considered that ensuring equitable and affordable access to home heating is essential for protecting Vermonters’ health.</w:t>
      </w:r>
    </w:p>
    <w:p w14:paraId="0CF3AE40" w14:textId="77777777" w:rsidR="00E85E0C" w:rsidRPr="00E8155E" w:rsidRDefault="00E85E0C" w:rsidP="00E85E0C">
      <w:r>
        <w:rPr>
          <w:b/>
          <w:bCs/>
        </w:rPr>
        <w:t>Recommended next steps</w:t>
      </w:r>
    </w:p>
    <w:p w14:paraId="7B708E22" w14:textId="77777777" w:rsidR="00E85E0C" w:rsidRDefault="00E85E0C" w:rsidP="00E85E0C">
      <w:pPr>
        <w:pStyle w:val="ListParagraph"/>
        <w:numPr>
          <w:ilvl w:val="0"/>
          <w:numId w:val="16"/>
        </w:numPr>
      </w:pPr>
      <w:r>
        <w:t>Establish a process for reviewing, summarizing, and considering the application of new scientific evidence on a biennial basis.</w:t>
      </w:r>
    </w:p>
    <w:p w14:paraId="2809BA18" w14:textId="77777777" w:rsidR="00E85E0C" w:rsidRDefault="00E85E0C" w:rsidP="00E85E0C">
      <w:pPr>
        <w:pStyle w:val="ListParagraph"/>
        <w:numPr>
          <w:ilvl w:val="0"/>
          <w:numId w:val="16"/>
        </w:numPr>
      </w:pPr>
      <w:r>
        <w:t>Consider dedicating resources to conduct a quantitative analysis of health impacts and monetizable costs or benefits of the measures listed in the Vermont Clean Heat Standard TRM.</w:t>
      </w:r>
    </w:p>
    <w:p w14:paraId="1834FB6B" w14:textId="77777777" w:rsidR="00E85E0C" w:rsidRPr="00E8155E" w:rsidRDefault="00E85E0C" w:rsidP="00E85E0C">
      <w:pPr>
        <w:pStyle w:val="ListParagraph"/>
        <w:numPr>
          <w:ilvl w:val="0"/>
          <w:numId w:val="16"/>
        </w:numPr>
      </w:pPr>
      <w:r>
        <w:t>Consider dedicating resources to conducting a life-cycle assessment of health impacts of the measures listed in the Vermont Clean Heat Standard TRM.</w:t>
      </w:r>
    </w:p>
    <w:p w14:paraId="744B0F1B" w14:textId="04115F24" w:rsidR="00C70FCA" w:rsidRPr="005A6DF7" w:rsidRDefault="00C70FCA" w:rsidP="00C70FCA">
      <w:pPr>
        <w:rPr>
          <w:b/>
          <w:bCs/>
          <w:u w:val="single"/>
        </w:rPr>
      </w:pPr>
      <w:r w:rsidRPr="005A6DF7">
        <w:rPr>
          <w:b/>
          <w:bCs/>
          <w:u w:val="single"/>
        </w:rPr>
        <w:lastRenderedPageBreak/>
        <w:t>Initial Review of Public Health Impacts of Clean Heat Measures</w:t>
      </w:r>
    </w:p>
    <w:p w14:paraId="49175C8B" w14:textId="2ACDB791" w:rsidR="002148DE" w:rsidRDefault="00C70FCA" w:rsidP="00B72210">
      <w:r w:rsidRPr="00C70FCA">
        <w:t xml:space="preserve">This </w:t>
      </w:r>
      <w:r w:rsidR="00F52674">
        <w:t>memo</w:t>
      </w:r>
      <w:r w:rsidRPr="00C70FCA">
        <w:t xml:space="preserve"> provides a high-level summary of potential human health </w:t>
      </w:r>
      <w:r w:rsidR="00FD1CA8">
        <w:t xml:space="preserve">impacts and </w:t>
      </w:r>
      <w:r w:rsidR="00E33167">
        <w:t>considerations</w:t>
      </w:r>
      <w:r w:rsidRPr="00C70FCA">
        <w:t xml:space="preserve"> for </w:t>
      </w:r>
      <w:r w:rsidR="00552292">
        <w:t xml:space="preserve">individual </w:t>
      </w:r>
      <w:r w:rsidR="002148DE">
        <w:t xml:space="preserve">measures </w:t>
      </w:r>
      <w:r w:rsidR="00552292">
        <w:t xml:space="preserve">or groupings of measures </w:t>
      </w:r>
      <w:r w:rsidR="00DE344C">
        <w:t xml:space="preserve">listed and defined </w:t>
      </w:r>
      <w:r w:rsidR="002148DE">
        <w:t xml:space="preserve">in the draft Vermont Clean Heat Standard </w:t>
      </w:r>
      <w:r w:rsidR="004A6430">
        <w:t>Technical Reference Manual (</w:t>
      </w:r>
      <w:r w:rsidR="002148DE">
        <w:t>TRM</w:t>
      </w:r>
      <w:r w:rsidR="004A6430">
        <w:t>)</w:t>
      </w:r>
      <w:r w:rsidR="004E0A20">
        <w:t>. The focus of this analysis was on describing potential combustion</w:t>
      </w:r>
      <w:r w:rsidR="00A1192E">
        <w:t>-related</w:t>
      </w:r>
      <w:r w:rsidR="004E0A20">
        <w:t xml:space="preserve"> health impacts and other health co-benefits </w:t>
      </w:r>
      <w:r w:rsidR="00143EF0">
        <w:t xml:space="preserve">or co-harms </w:t>
      </w:r>
      <w:r w:rsidR="004E0A20">
        <w:t xml:space="preserve">relating to end use of </w:t>
      </w:r>
      <w:r w:rsidR="00746A0B">
        <w:t xml:space="preserve">Clean Heat </w:t>
      </w:r>
      <w:r w:rsidR="004E0A20">
        <w:t xml:space="preserve">measures at a </w:t>
      </w:r>
      <w:r w:rsidR="00746A0B">
        <w:t xml:space="preserve">place of </w:t>
      </w:r>
      <w:r w:rsidR="004E0A20">
        <w:t xml:space="preserve">residence. </w:t>
      </w:r>
      <w:r w:rsidR="00746A0B">
        <w:t>Q</w:t>
      </w:r>
      <w:r w:rsidR="004E0A20">
        <w:t>uantif</w:t>
      </w:r>
      <w:r w:rsidR="00746A0B">
        <w:t>ying</w:t>
      </w:r>
      <w:r w:rsidR="004E0A20">
        <w:t xml:space="preserve"> health impacts/costs and analyzing life cycle health impacts were both determined to require more time and resources than are available for this task at this time</w:t>
      </w:r>
      <w:r w:rsidR="00A1192E">
        <w:t xml:space="preserve">, though we recommend dedicating resources to </w:t>
      </w:r>
      <w:r w:rsidR="00C65A7B">
        <w:t>such an effort</w:t>
      </w:r>
      <w:r w:rsidR="00A1192E">
        <w:t xml:space="preserve"> in the future</w:t>
      </w:r>
      <w:r w:rsidR="004E0A20">
        <w:t>.</w:t>
      </w:r>
    </w:p>
    <w:p w14:paraId="70F3F7F4" w14:textId="424E803A" w:rsidR="004B1DFE" w:rsidRDefault="00090536" w:rsidP="00090536">
      <w:r>
        <w:t>T</w:t>
      </w:r>
      <w:r w:rsidR="004256E6">
        <w:t xml:space="preserve">he </w:t>
      </w:r>
      <w:r w:rsidR="00E17DC3">
        <w:t>discipline of</w:t>
      </w:r>
      <w:r w:rsidR="004256E6">
        <w:t xml:space="preserve"> public health </w:t>
      </w:r>
      <w:r w:rsidR="00A31F6E">
        <w:t xml:space="preserve">uses </w:t>
      </w:r>
      <w:r w:rsidR="004256E6">
        <w:t>an evidence-based approach to support decision-making.</w:t>
      </w:r>
      <w:r w:rsidR="00427733">
        <w:rPr>
          <w:rStyle w:val="EndnoteReference"/>
        </w:rPr>
        <w:endnoteReference w:id="2"/>
      </w:r>
      <w:r w:rsidR="004256E6">
        <w:t xml:space="preserve"> </w:t>
      </w:r>
      <w:r w:rsidR="00BF74A7">
        <w:t>Ideally, d</w:t>
      </w:r>
      <w:r w:rsidR="00DF6114">
        <w:t>ecisions</w:t>
      </w:r>
      <w:r w:rsidR="006F296A">
        <w:t xml:space="preserve"> </w:t>
      </w:r>
      <w:r w:rsidR="0028356E">
        <w:t>about policy issues</w:t>
      </w:r>
      <w:r w:rsidR="006F296A">
        <w:t xml:space="preserve"> </w:t>
      </w:r>
      <w:r w:rsidR="00D211BB">
        <w:t>that impact</w:t>
      </w:r>
      <w:r w:rsidR="006F296A">
        <w:t xml:space="preserve"> public health</w:t>
      </w:r>
      <w:r w:rsidR="00210080">
        <w:t xml:space="preserve"> should be</w:t>
      </w:r>
      <w:r w:rsidR="00DF6114">
        <w:t xml:space="preserve"> </w:t>
      </w:r>
      <w:r w:rsidR="004A2D40">
        <w:t xml:space="preserve">informed by </w:t>
      </w:r>
      <w:r w:rsidR="00E9292A">
        <w:t xml:space="preserve">a </w:t>
      </w:r>
      <w:r w:rsidR="00171E5E">
        <w:t>rich</w:t>
      </w:r>
      <w:r w:rsidR="00766724">
        <w:t xml:space="preserve"> </w:t>
      </w:r>
      <w:r w:rsidR="00E9292A">
        <w:t>and mature body of scientific evidence</w:t>
      </w:r>
      <w:r w:rsidR="00B45884">
        <w:t xml:space="preserve"> which has been</w:t>
      </w:r>
      <w:r w:rsidR="00E9292A">
        <w:t xml:space="preserve"> </w:t>
      </w:r>
      <w:r w:rsidR="004060C3">
        <w:t xml:space="preserve">synthesized </w:t>
      </w:r>
      <w:r w:rsidR="00E9292A">
        <w:t>in</w:t>
      </w:r>
      <w:r w:rsidR="00B45884">
        <w:t>to</w:t>
      </w:r>
      <w:r w:rsidR="00E9292A">
        <w:t xml:space="preserve"> </w:t>
      </w:r>
      <w:r w:rsidR="00B6165D">
        <w:t xml:space="preserve">unbiased, </w:t>
      </w:r>
      <w:r w:rsidR="00E9292A">
        <w:t>peer-reviewed</w:t>
      </w:r>
      <w:r w:rsidR="00B6165D">
        <w:t xml:space="preserve">, systematic reviews </w:t>
      </w:r>
      <w:r w:rsidR="00360A81">
        <w:t xml:space="preserve">that </w:t>
      </w:r>
      <w:r w:rsidR="00B13F1C">
        <w:t xml:space="preserve">establish </w:t>
      </w:r>
      <w:r w:rsidR="00B94D03">
        <w:t>a</w:t>
      </w:r>
      <w:r w:rsidR="00B13F1C">
        <w:t xml:space="preserve"> </w:t>
      </w:r>
      <w:r w:rsidR="00EB5BFB">
        <w:t>clear consensus on the conclusions</w:t>
      </w:r>
      <w:r w:rsidR="004060C3">
        <w:t>.</w:t>
      </w:r>
      <w:r>
        <w:t xml:space="preserve"> Contradictory findings or simply a lack of </w:t>
      </w:r>
      <w:r w:rsidR="004F2E65">
        <w:t xml:space="preserve">directly relevant, </w:t>
      </w:r>
      <w:r>
        <w:t xml:space="preserve">high-quality studies reduce confidence in conclusions </w:t>
      </w:r>
      <w:r w:rsidR="004F2E65">
        <w:t xml:space="preserve">drawn </w:t>
      </w:r>
      <w:r>
        <w:t>from individual studies. The strength of individual studies can vary widely based on the source, research methods, whether scientific peer-review occurred before publication, and other factors.</w:t>
      </w:r>
      <w:r w:rsidR="00427733">
        <w:t xml:space="preserve"> Additional resources describing </w:t>
      </w:r>
      <w:r w:rsidR="00AE2E3D">
        <w:t>how scientific evidence is evaluated and applied are provided.</w:t>
      </w:r>
      <w:r w:rsidR="004B1DFE">
        <w:rPr>
          <w:rStyle w:val="EndnoteReference"/>
        </w:rPr>
        <w:endnoteReference w:id="3"/>
      </w:r>
      <w:r w:rsidR="004B1DFE" w:rsidRPr="004B1DFE">
        <w:rPr>
          <w:vertAlign w:val="superscript"/>
        </w:rPr>
        <w:t>,</w:t>
      </w:r>
      <w:r w:rsidR="004B1DFE">
        <w:rPr>
          <w:rStyle w:val="EndnoteReference"/>
        </w:rPr>
        <w:endnoteReference w:id="4"/>
      </w:r>
      <w:r w:rsidR="004B1DFE" w:rsidRPr="004B1DFE">
        <w:rPr>
          <w:vertAlign w:val="superscript"/>
        </w:rPr>
        <w:t>,</w:t>
      </w:r>
      <w:r w:rsidR="004B1DFE">
        <w:rPr>
          <w:rStyle w:val="EndnoteReference"/>
        </w:rPr>
        <w:endnoteReference w:id="5"/>
      </w:r>
    </w:p>
    <w:p w14:paraId="0BBE9688" w14:textId="1FCBEDED" w:rsidR="00CC4DEA" w:rsidRDefault="00AA4762" w:rsidP="00B72210">
      <w:r>
        <w:t xml:space="preserve">The </w:t>
      </w:r>
      <w:r w:rsidR="00853508">
        <w:t xml:space="preserve">scientific </w:t>
      </w:r>
      <w:r w:rsidR="00AA76EC">
        <w:t xml:space="preserve">evidence </w:t>
      </w:r>
      <w:r w:rsidR="00853508">
        <w:t xml:space="preserve">is relatively mature and clear </w:t>
      </w:r>
      <w:r w:rsidR="00AA76EC">
        <w:t xml:space="preserve">regarding health impacts relating to building envelope strategies, </w:t>
      </w:r>
      <w:r w:rsidR="00F90BDE">
        <w:t xml:space="preserve">electric heating and appliances, and wood heating. </w:t>
      </w:r>
      <w:r w:rsidR="00CC4DEA">
        <w:t>These</w:t>
      </w:r>
      <w:r w:rsidR="00B22D4D">
        <w:t xml:space="preserve"> sections of the literature review were summarized at a high-level with only key resources noted in the </w:t>
      </w:r>
      <w:r w:rsidR="002D3303">
        <w:t>list of references at the end of this memo</w:t>
      </w:r>
      <w:r w:rsidR="00B22D4D">
        <w:t>.</w:t>
      </w:r>
      <w:r w:rsidR="00E9247E">
        <w:t xml:space="preserve"> Wood heating received relatively more attention</w:t>
      </w:r>
      <w:r w:rsidR="00517B82">
        <w:t>,</w:t>
      </w:r>
      <w:r w:rsidR="00E9247E">
        <w:t xml:space="preserve"> </w:t>
      </w:r>
      <w:r w:rsidR="007025D7">
        <w:t>highlighting</w:t>
      </w:r>
      <w:r w:rsidR="00642966">
        <w:t xml:space="preserve"> </w:t>
      </w:r>
      <w:r w:rsidR="003D2202">
        <w:t xml:space="preserve">potential harms associated with </w:t>
      </w:r>
      <w:r w:rsidR="003B5D1C">
        <w:t>increased wood heating</w:t>
      </w:r>
      <w:r w:rsidR="00F20E89">
        <w:t xml:space="preserve"> generally</w:t>
      </w:r>
      <w:r w:rsidR="00642966">
        <w:t xml:space="preserve">, and </w:t>
      </w:r>
      <w:r w:rsidR="00AD5735">
        <w:t xml:space="preserve">the </w:t>
      </w:r>
      <w:r w:rsidR="00462EA2">
        <w:t>different impacts</w:t>
      </w:r>
      <w:r w:rsidR="00F20E89">
        <w:t xml:space="preserve"> </w:t>
      </w:r>
      <w:r w:rsidR="00306652">
        <w:t xml:space="preserve">of </w:t>
      </w:r>
      <w:r w:rsidR="00E64299">
        <w:t xml:space="preserve">specific </w:t>
      </w:r>
      <w:r w:rsidR="00EC239A">
        <w:t xml:space="preserve">types of </w:t>
      </w:r>
      <w:r w:rsidR="00E64299">
        <w:t xml:space="preserve">wood </w:t>
      </w:r>
      <w:r w:rsidR="00F20E89">
        <w:t>heating equipment and fuel characteristics.</w:t>
      </w:r>
    </w:p>
    <w:p w14:paraId="4B574AD6" w14:textId="0708DE8D" w:rsidR="0038679E" w:rsidRDefault="00F90BDE" w:rsidP="00B72210">
      <w:r>
        <w:t xml:space="preserve">In contrast, </w:t>
      </w:r>
      <w:r w:rsidR="008C3358">
        <w:t xml:space="preserve">there is </w:t>
      </w:r>
      <w:r w:rsidR="003C6F0E">
        <w:t>relatively</w:t>
      </w:r>
      <w:r w:rsidR="008C3358">
        <w:t xml:space="preserve"> little </w:t>
      </w:r>
      <w:r w:rsidR="00A84314">
        <w:t xml:space="preserve">scientific evidence </w:t>
      </w:r>
      <w:r w:rsidR="006A45CE">
        <w:t>or consensus</w:t>
      </w:r>
      <w:r w:rsidR="00A84314">
        <w:t xml:space="preserve"> about the health impacts </w:t>
      </w:r>
      <w:r w:rsidR="008C3358">
        <w:t xml:space="preserve">of biofuels </w:t>
      </w:r>
      <w:r w:rsidR="00A84314">
        <w:t xml:space="preserve">used </w:t>
      </w:r>
      <w:r w:rsidR="008C3358">
        <w:t>in residential applications</w:t>
      </w:r>
      <w:r w:rsidR="001F0491">
        <w:t>, and almost none</w:t>
      </w:r>
      <w:r w:rsidR="00CC5EAC">
        <w:t xml:space="preserve"> that compare </w:t>
      </w:r>
      <w:r w:rsidR="001F0491">
        <w:t xml:space="preserve">emissions impacts from </w:t>
      </w:r>
      <w:r w:rsidR="00CC5EAC">
        <w:t>biofuel</w:t>
      </w:r>
      <w:r w:rsidR="001F0491">
        <w:t>s</w:t>
      </w:r>
      <w:r w:rsidR="00CC5EAC">
        <w:t xml:space="preserve"> </w:t>
      </w:r>
      <w:r w:rsidR="001F0491">
        <w:t xml:space="preserve">to </w:t>
      </w:r>
      <w:r w:rsidR="00CC5EAC">
        <w:t xml:space="preserve">emissions </w:t>
      </w:r>
      <w:r w:rsidR="001F0491">
        <w:t xml:space="preserve">from </w:t>
      </w:r>
      <w:r w:rsidR="00CC5EAC">
        <w:t xml:space="preserve">fossil fuels </w:t>
      </w:r>
      <w:r w:rsidR="00345E69">
        <w:t>currently</w:t>
      </w:r>
      <w:r w:rsidR="00CC5EAC">
        <w:t xml:space="preserve"> </w:t>
      </w:r>
      <w:r w:rsidR="00345E69">
        <w:t>use</w:t>
      </w:r>
      <w:r w:rsidR="00304990">
        <w:t>d</w:t>
      </w:r>
      <w:r w:rsidR="00345E69">
        <w:t xml:space="preserve"> in </w:t>
      </w:r>
      <w:r w:rsidR="003D46DB">
        <w:t xml:space="preserve">residential </w:t>
      </w:r>
      <w:r w:rsidR="00345E69">
        <w:t>setting</w:t>
      </w:r>
      <w:r w:rsidR="00304990">
        <w:t>s</w:t>
      </w:r>
      <w:r w:rsidR="00CC5EAC">
        <w:t>.</w:t>
      </w:r>
      <w:r w:rsidR="004C3D1A">
        <w:t xml:space="preserve"> </w:t>
      </w:r>
      <w:r w:rsidR="00E213BF">
        <w:t>We identif</w:t>
      </w:r>
      <w:r w:rsidR="00095AD3">
        <w:t>ied</w:t>
      </w:r>
      <w:r w:rsidR="00E213BF">
        <w:t xml:space="preserve"> and summarize</w:t>
      </w:r>
      <w:r w:rsidR="00095AD3">
        <w:t>d</w:t>
      </w:r>
      <w:r w:rsidR="00E213BF">
        <w:t xml:space="preserve"> relevant studies while also pointing out areas of concern and uncertainty that have not been definitively resolved.</w:t>
      </w:r>
      <w:r w:rsidR="002E6B60">
        <w:t xml:space="preserve"> </w:t>
      </w:r>
      <w:proofErr w:type="gramStart"/>
      <w:r w:rsidR="00B92175">
        <w:t>I</w:t>
      </w:r>
      <w:r w:rsidR="005B224B">
        <w:t>n an effort to</w:t>
      </w:r>
      <w:proofErr w:type="gramEnd"/>
      <w:r w:rsidR="005B224B">
        <w:t xml:space="preserve"> be as clear and transparent as possible</w:t>
      </w:r>
      <w:r w:rsidR="004C3D1A">
        <w:t xml:space="preserve">, </w:t>
      </w:r>
      <w:r w:rsidR="0038679E">
        <w:t>the biofuels</w:t>
      </w:r>
      <w:r w:rsidR="002E6B60">
        <w:t xml:space="preserve"> section </w:t>
      </w:r>
      <w:r w:rsidR="0038679E">
        <w:t xml:space="preserve">of this memo </w:t>
      </w:r>
      <w:r w:rsidR="002E6B60">
        <w:t>is more detailed and includes specific citations</w:t>
      </w:r>
      <w:r w:rsidR="005B224B">
        <w:t>.</w:t>
      </w:r>
    </w:p>
    <w:p w14:paraId="10673E86" w14:textId="628CB9AB" w:rsidR="00885329" w:rsidRDefault="007F7538" w:rsidP="00B72210">
      <w:r>
        <w:t xml:space="preserve">For background relevant to </w:t>
      </w:r>
      <w:r w:rsidR="0072676F">
        <w:t>all TRM measures</w:t>
      </w:r>
      <w:r>
        <w:t>, a</w:t>
      </w:r>
      <w:r w:rsidR="00885329">
        <w:t xml:space="preserve">n overview of common air pollutants and their health effects can be found </w:t>
      </w:r>
      <w:hyperlink r:id="rId12" w:history="1">
        <w:r w:rsidR="00885329" w:rsidRPr="00885329">
          <w:rPr>
            <w:rStyle w:val="Hyperlink"/>
          </w:rPr>
          <w:t>here</w:t>
        </w:r>
      </w:hyperlink>
      <w:r w:rsidR="00885329">
        <w:t>.</w:t>
      </w:r>
    </w:p>
    <w:p w14:paraId="74849630" w14:textId="79476349" w:rsidR="0072676F" w:rsidRPr="0072676F" w:rsidRDefault="0072676F" w:rsidP="00B72210">
      <w:pPr>
        <w:rPr>
          <w:b/>
          <w:bCs/>
        </w:rPr>
      </w:pPr>
      <w:r w:rsidRPr="0072676F">
        <w:rPr>
          <w:b/>
          <w:bCs/>
        </w:rPr>
        <w:t>Detailed findings organized by groupings of TRM measures</w:t>
      </w:r>
    </w:p>
    <w:p w14:paraId="0DCF884E" w14:textId="15E983B1" w:rsidR="5BD14333" w:rsidRPr="00612B78" w:rsidRDefault="00BB2DE2" w:rsidP="00612B78">
      <w:pPr>
        <w:pStyle w:val="ListParagraph"/>
        <w:numPr>
          <w:ilvl w:val="0"/>
          <w:numId w:val="11"/>
        </w:numPr>
        <w:rPr>
          <w:b/>
          <w:bCs/>
        </w:rPr>
      </w:pPr>
      <w:r>
        <w:rPr>
          <w:b/>
          <w:bCs/>
        </w:rPr>
        <w:t xml:space="preserve">Building envelope </w:t>
      </w:r>
      <w:r w:rsidR="002170BC">
        <w:t xml:space="preserve">– scientific evidence is clear that </w:t>
      </w:r>
      <w:r w:rsidR="00484024">
        <w:t xml:space="preserve">air sealing, </w:t>
      </w:r>
      <w:r w:rsidR="00AD5565">
        <w:t xml:space="preserve">building envelope insulation, and related </w:t>
      </w:r>
      <w:r w:rsidR="002170BC">
        <w:t xml:space="preserve">home weatherization </w:t>
      </w:r>
      <w:r w:rsidR="00AD5565">
        <w:t xml:space="preserve">strategies </w:t>
      </w:r>
      <w:r w:rsidR="009C0BDF">
        <w:t xml:space="preserve">result in </w:t>
      </w:r>
      <w:r w:rsidR="00633FD6">
        <w:t xml:space="preserve">generally </w:t>
      </w:r>
      <w:r w:rsidR="21570CA5">
        <w:t>positive health benefits</w:t>
      </w:r>
      <w:r w:rsidR="009C0BDF">
        <w:t xml:space="preserve"> from avoided combustion emissions</w:t>
      </w:r>
      <w:r w:rsidR="00633FD6">
        <w:t xml:space="preserve">, thermal </w:t>
      </w:r>
      <w:r w:rsidR="008A7E61">
        <w:t>comfort,</w:t>
      </w:r>
      <w:r w:rsidR="009C0BDF">
        <w:t xml:space="preserve"> and </w:t>
      </w:r>
      <w:r w:rsidR="008A7E61">
        <w:t xml:space="preserve">other </w:t>
      </w:r>
      <w:r w:rsidR="00016F6A">
        <w:t xml:space="preserve">indoor </w:t>
      </w:r>
      <w:r w:rsidR="009C0BDF">
        <w:t>environment co-benefits.</w:t>
      </w:r>
    </w:p>
    <w:p w14:paraId="6B8491C4" w14:textId="77777777" w:rsidR="00B13CD6" w:rsidRDefault="00B13CD6" w:rsidP="00B13CD6">
      <w:pPr>
        <w:pStyle w:val="ListParagraph"/>
      </w:pPr>
    </w:p>
    <w:p w14:paraId="78CF2447" w14:textId="4DB9C9EE" w:rsidR="5E939A3D" w:rsidRDefault="5E939A3D" w:rsidP="00343875">
      <w:pPr>
        <w:pStyle w:val="ListParagraph"/>
        <w:numPr>
          <w:ilvl w:val="0"/>
          <w:numId w:val="2"/>
        </w:numPr>
      </w:pPr>
      <w:r>
        <w:t>Reduced combustion emissions</w:t>
      </w:r>
      <w:r w:rsidR="22BEE056">
        <w:t>;</w:t>
      </w:r>
      <w:r w:rsidR="57FC4024">
        <w:t xml:space="preserve"> improved temperature</w:t>
      </w:r>
      <w:r w:rsidR="75DFDEA6">
        <w:t xml:space="preserve"> control and </w:t>
      </w:r>
      <w:r w:rsidR="7B04E2B9">
        <w:t xml:space="preserve">indoor </w:t>
      </w:r>
      <w:r w:rsidR="75DFDEA6">
        <w:t>air quality</w:t>
      </w:r>
      <w:r w:rsidR="68F8EC1F">
        <w:t>;</w:t>
      </w:r>
      <w:r w:rsidR="57FC4024">
        <w:t xml:space="preserve"> </w:t>
      </w:r>
      <w:r w:rsidR="7B9C38F9">
        <w:t xml:space="preserve">reduced humidity, </w:t>
      </w:r>
      <w:r w:rsidR="57FC4024">
        <w:t>mo</w:t>
      </w:r>
      <w:r w:rsidR="3FFE369D">
        <w:t>ld</w:t>
      </w:r>
      <w:r w:rsidR="57FC4024">
        <w:t>,</w:t>
      </w:r>
      <w:r w:rsidR="55C5DB1A">
        <w:t xml:space="preserve"> and pest</w:t>
      </w:r>
      <w:r w:rsidR="1621776C">
        <w:t xml:space="preserve"> intrusion; </w:t>
      </w:r>
      <w:r w:rsidR="77C2F1D7">
        <w:t xml:space="preserve">money saved on fuel often directly supports better health; </w:t>
      </w:r>
      <w:r w:rsidR="1621776C">
        <w:t>opportunities for other health and safety improvements</w:t>
      </w:r>
      <w:r w:rsidR="00274CDB">
        <w:t>.</w:t>
      </w:r>
    </w:p>
    <w:p w14:paraId="15BBA1B8" w14:textId="79245AF7" w:rsidR="13E97E02" w:rsidRDefault="13E97E02" w:rsidP="00343875">
      <w:pPr>
        <w:pStyle w:val="ListParagraph"/>
        <w:numPr>
          <w:ilvl w:val="1"/>
          <w:numId w:val="2"/>
        </w:numPr>
      </w:pPr>
      <w:hyperlink r:id="rId13">
        <w:r w:rsidRPr="5A8D3622">
          <w:rPr>
            <w:rStyle w:val="Hyperlink"/>
          </w:rPr>
          <w:t>OEO estimated in 2024</w:t>
        </w:r>
      </w:hyperlink>
      <w:r>
        <w:t xml:space="preserve"> an average household savings of $1,026 per year from reduced fuel demand</w:t>
      </w:r>
      <w:r w:rsidR="00274CDB">
        <w:t>.</w:t>
      </w:r>
    </w:p>
    <w:p w14:paraId="7EDBFD78" w14:textId="02C2BB42" w:rsidR="13E97E02" w:rsidRDefault="13E97E02" w:rsidP="00343875">
      <w:pPr>
        <w:pStyle w:val="ListParagraph"/>
        <w:numPr>
          <w:ilvl w:val="1"/>
          <w:numId w:val="2"/>
        </w:numPr>
      </w:pPr>
      <w:hyperlink r:id="rId14" w:anchor=":~:text=Weatherizing%202%2C000%20low-income%20homes%20in%20Vermont%20would%20help,by%20reducing%20fine%20particulate%20emissions%20from%20heating%20systems.">
        <w:r w:rsidRPr="5A8D3622">
          <w:rPr>
            <w:rStyle w:val="Hyperlink"/>
          </w:rPr>
          <w:t>VDH estimated in 2018</w:t>
        </w:r>
      </w:hyperlink>
      <w:r>
        <w:t xml:space="preserve"> $1,302 per year in public health savings per year from reduced </w:t>
      </w:r>
      <w:r w:rsidR="0011525E">
        <w:t xml:space="preserve">outdoor air </w:t>
      </w:r>
      <w:r>
        <w:t>e</w:t>
      </w:r>
      <w:r w:rsidR="3E820C96">
        <w:t xml:space="preserve">missions and reduced </w:t>
      </w:r>
      <w:r w:rsidR="0011525E">
        <w:t xml:space="preserve">resident </w:t>
      </w:r>
      <w:r w:rsidR="3E820C96">
        <w:t>impacts from cold, heat, and asthma</w:t>
      </w:r>
      <w:r w:rsidR="00274CDB">
        <w:t>.</w:t>
      </w:r>
    </w:p>
    <w:p w14:paraId="65CF5ECC" w14:textId="207D71C6" w:rsidR="5E939A3D" w:rsidRDefault="5E939A3D" w:rsidP="00343875">
      <w:pPr>
        <w:pStyle w:val="ListParagraph"/>
        <w:numPr>
          <w:ilvl w:val="0"/>
          <w:numId w:val="2"/>
        </w:numPr>
      </w:pPr>
      <w:r>
        <w:t>Need to ensure sufficient ventilation</w:t>
      </w:r>
      <w:r w:rsidR="00274CDB">
        <w:t xml:space="preserve"> and</w:t>
      </w:r>
      <w:r>
        <w:t xml:space="preserve"> treatment of indoor air</w:t>
      </w:r>
      <w:r w:rsidR="1540E19A">
        <w:t xml:space="preserve"> pollutants</w:t>
      </w:r>
      <w:r w:rsidR="00274CDB">
        <w:t xml:space="preserve"> after </w:t>
      </w:r>
      <w:r w:rsidR="0095527C">
        <w:t>weatherization</w:t>
      </w:r>
      <w:r w:rsidR="00274CDB">
        <w:t>.</w:t>
      </w:r>
    </w:p>
    <w:p w14:paraId="3F186F44" w14:textId="77777777" w:rsidR="00612B78" w:rsidRDefault="00612B78" w:rsidP="00612B78">
      <w:pPr>
        <w:pStyle w:val="ListParagraph"/>
        <w:ind w:left="360"/>
        <w:rPr>
          <w:b/>
          <w:bCs/>
        </w:rPr>
      </w:pPr>
    </w:p>
    <w:p w14:paraId="1334EE9D" w14:textId="398E4FAF" w:rsidR="1CD006F1" w:rsidRPr="00612B78" w:rsidRDefault="1CD006F1" w:rsidP="00612B78">
      <w:pPr>
        <w:pStyle w:val="ListParagraph"/>
        <w:numPr>
          <w:ilvl w:val="0"/>
          <w:numId w:val="11"/>
        </w:numPr>
        <w:rPr>
          <w:b/>
          <w:bCs/>
        </w:rPr>
      </w:pPr>
      <w:r w:rsidRPr="00612B78">
        <w:rPr>
          <w:b/>
          <w:bCs/>
        </w:rPr>
        <w:t xml:space="preserve">Electric heating and </w:t>
      </w:r>
      <w:r w:rsidR="5A7CA5AE" w:rsidRPr="00612B78">
        <w:rPr>
          <w:b/>
          <w:bCs/>
        </w:rPr>
        <w:t>appliances</w:t>
      </w:r>
      <w:r w:rsidR="00AD6774">
        <w:t xml:space="preserve"> </w:t>
      </w:r>
      <w:r w:rsidR="00877320">
        <w:t xml:space="preserve">– scientific evidence is clear that </w:t>
      </w:r>
      <w:r w:rsidR="00E84A46">
        <w:t>switching from us</w:t>
      </w:r>
      <w:r w:rsidR="00EA65B5">
        <w:t>e</w:t>
      </w:r>
      <w:r w:rsidR="00E84A46">
        <w:t xml:space="preserve"> of conventional fossil fuel</w:t>
      </w:r>
      <w:r w:rsidR="00FB48C6">
        <w:t>ed heating and appliances</w:t>
      </w:r>
      <w:r w:rsidR="00E84A46">
        <w:t xml:space="preserve"> to </w:t>
      </w:r>
      <w:r w:rsidR="008B49CF">
        <w:t xml:space="preserve">modern </w:t>
      </w:r>
      <w:r w:rsidR="00D0035B">
        <w:t>electric heating and appliances result</w:t>
      </w:r>
      <w:r w:rsidR="00E84A46">
        <w:t>s</w:t>
      </w:r>
      <w:r w:rsidR="00D0035B">
        <w:t xml:space="preserve"> in largely </w:t>
      </w:r>
      <w:r w:rsidR="00AD6774">
        <w:t>positive health benefits</w:t>
      </w:r>
      <w:r w:rsidR="00D0035B">
        <w:t xml:space="preserve">, primarily </w:t>
      </w:r>
      <w:proofErr w:type="gramStart"/>
      <w:r w:rsidR="00D0035B">
        <w:t>as a result of</w:t>
      </w:r>
      <w:proofErr w:type="gramEnd"/>
      <w:r w:rsidR="00D0035B">
        <w:t xml:space="preserve"> avoided combustion emissions.</w:t>
      </w:r>
    </w:p>
    <w:p w14:paraId="425B9040" w14:textId="77777777" w:rsidR="00B13CD6" w:rsidRDefault="00B13CD6" w:rsidP="00B13CD6">
      <w:pPr>
        <w:pStyle w:val="ListParagraph"/>
      </w:pPr>
    </w:p>
    <w:p w14:paraId="3E60548A" w14:textId="1D46DB66" w:rsidR="18ADD223" w:rsidRDefault="007417C7" w:rsidP="00343875">
      <w:pPr>
        <w:pStyle w:val="ListParagraph"/>
        <w:numPr>
          <w:ilvl w:val="0"/>
          <w:numId w:val="3"/>
        </w:numPr>
      </w:pPr>
      <w:r>
        <w:t>Compared to conventional liquid or solid heating fuels: a</w:t>
      </w:r>
      <w:r w:rsidR="00B85032">
        <w:t xml:space="preserve">voided </w:t>
      </w:r>
      <w:r w:rsidR="18ADD223">
        <w:t>combustion emissions</w:t>
      </w:r>
      <w:r w:rsidR="003217EF">
        <w:t>;</w:t>
      </w:r>
      <w:r w:rsidR="18ADD223">
        <w:t xml:space="preserve"> </w:t>
      </w:r>
      <w:r w:rsidR="003217EF">
        <w:t xml:space="preserve">avoided </w:t>
      </w:r>
      <w:r w:rsidR="5684F5A9">
        <w:t xml:space="preserve">indoor </w:t>
      </w:r>
      <w:r w:rsidR="3FE2EDD8">
        <w:t>e</w:t>
      </w:r>
      <w:r w:rsidR="4CA8DA22">
        <w:t xml:space="preserve">xposure to </w:t>
      </w:r>
      <w:r w:rsidR="3539BCDB">
        <w:t xml:space="preserve">nitrogen </w:t>
      </w:r>
      <w:r w:rsidR="430AEBE0">
        <w:t xml:space="preserve">dioxide and </w:t>
      </w:r>
      <w:r w:rsidR="339335C8">
        <w:t xml:space="preserve">other </w:t>
      </w:r>
      <w:r w:rsidR="4EE69FC6">
        <w:t xml:space="preserve">air </w:t>
      </w:r>
      <w:r w:rsidR="339335C8">
        <w:t>toxic</w:t>
      </w:r>
      <w:r w:rsidR="6A2A0238">
        <w:t>s</w:t>
      </w:r>
      <w:r w:rsidR="339335C8">
        <w:t xml:space="preserve"> </w:t>
      </w:r>
      <w:r w:rsidR="75A22FE2">
        <w:t>(</w:t>
      </w:r>
      <w:hyperlink r:id="rId15">
        <w:r w:rsidR="16DA99B5" w:rsidRPr="5A8D3622">
          <w:rPr>
            <w:rStyle w:val="Hyperlink"/>
          </w:rPr>
          <w:t xml:space="preserve">particularly </w:t>
        </w:r>
        <w:r w:rsidR="339335C8" w:rsidRPr="5A8D3622">
          <w:rPr>
            <w:rStyle w:val="Hyperlink"/>
          </w:rPr>
          <w:t>from gas</w:t>
        </w:r>
      </w:hyperlink>
      <w:r w:rsidR="00E11000">
        <w:t xml:space="preserve"> and </w:t>
      </w:r>
      <w:hyperlink r:id="rId16" w:history="1">
        <w:r w:rsidR="00CD3BA0" w:rsidRPr="00E11000">
          <w:rPr>
            <w:rStyle w:val="Hyperlink"/>
          </w:rPr>
          <w:t>propane cook stoves</w:t>
        </w:r>
      </w:hyperlink>
      <w:r w:rsidR="00CD3BA0">
        <w:t>)</w:t>
      </w:r>
      <w:r w:rsidR="007F6249">
        <w:t>;</w:t>
      </w:r>
      <w:r w:rsidR="00B85032">
        <w:t xml:space="preserve"> </w:t>
      </w:r>
      <w:r w:rsidR="003217EF">
        <w:t xml:space="preserve">avoided </w:t>
      </w:r>
      <w:r w:rsidR="00B85032">
        <w:t>risk of carbon monoxide poisoning</w:t>
      </w:r>
      <w:r w:rsidR="00274CDB">
        <w:t>.</w:t>
      </w:r>
    </w:p>
    <w:p w14:paraId="04578216" w14:textId="5AB15B53" w:rsidR="32800973" w:rsidRDefault="32800973" w:rsidP="00343875">
      <w:pPr>
        <w:pStyle w:val="ListParagraph"/>
        <w:numPr>
          <w:ilvl w:val="0"/>
          <w:numId w:val="3"/>
        </w:numPr>
      </w:pPr>
      <w:r>
        <w:t xml:space="preserve">Heat pumps </w:t>
      </w:r>
      <w:r w:rsidR="3D063B91">
        <w:t xml:space="preserve">provide </w:t>
      </w:r>
      <w:r w:rsidR="003217EF">
        <w:t xml:space="preserve">health </w:t>
      </w:r>
      <w:r w:rsidR="00B072BD">
        <w:t xml:space="preserve">co-benefits such as </w:t>
      </w:r>
      <w:r w:rsidR="3D063B91">
        <w:t>increasingly necessary air conditioning</w:t>
      </w:r>
      <w:r w:rsidR="008F248E">
        <w:t xml:space="preserve"> and </w:t>
      </w:r>
      <w:r w:rsidR="00B072BD">
        <w:t>dehumidification</w:t>
      </w:r>
      <w:r w:rsidR="00274CDB">
        <w:t>.</w:t>
      </w:r>
    </w:p>
    <w:p w14:paraId="5248D249" w14:textId="77777777" w:rsidR="00612B78" w:rsidRDefault="00612B78" w:rsidP="00612B78">
      <w:pPr>
        <w:pStyle w:val="ListParagraph"/>
        <w:ind w:left="360"/>
        <w:rPr>
          <w:b/>
          <w:bCs/>
        </w:rPr>
      </w:pPr>
    </w:p>
    <w:p w14:paraId="7A1189B5" w14:textId="0D0A1E04" w:rsidR="45F9C971" w:rsidRPr="00612B78" w:rsidRDefault="45F9C971" w:rsidP="00612B78">
      <w:pPr>
        <w:pStyle w:val="ListParagraph"/>
        <w:numPr>
          <w:ilvl w:val="0"/>
          <w:numId w:val="11"/>
        </w:numPr>
        <w:rPr>
          <w:b/>
          <w:bCs/>
        </w:rPr>
      </w:pPr>
      <w:r w:rsidRPr="00612B78">
        <w:rPr>
          <w:b/>
          <w:bCs/>
        </w:rPr>
        <w:t>Wood</w:t>
      </w:r>
      <w:r w:rsidR="42F50296" w:rsidRPr="00612B78">
        <w:rPr>
          <w:b/>
          <w:bCs/>
        </w:rPr>
        <w:t xml:space="preserve"> heating</w:t>
      </w:r>
      <w:r w:rsidR="23446647">
        <w:t xml:space="preserve"> </w:t>
      </w:r>
      <w:r w:rsidR="003B2CAC">
        <w:t xml:space="preserve">– scientific evidence is clear that emissions from wood heating </w:t>
      </w:r>
      <w:r w:rsidR="00D0035B">
        <w:t>result in</w:t>
      </w:r>
      <w:r w:rsidR="00AE53D7">
        <w:t xml:space="preserve"> </w:t>
      </w:r>
      <w:r w:rsidR="23446647">
        <w:t xml:space="preserve">negative health </w:t>
      </w:r>
      <w:r w:rsidR="002266DC">
        <w:t>impacts</w:t>
      </w:r>
      <w:r w:rsidR="00AE53D7">
        <w:t>, though the</w:t>
      </w:r>
      <w:r w:rsidR="00D0035B">
        <w:t xml:space="preserve"> </w:t>
      </w:r>
      <w:r w:rsidR="002170BC">
        <w:t xml:space="preserve">magnitude of </w:t>
      </w:r>
      <w:r w:rsidR="00D0035B">
        <w:t>impact</w:t>
      </w:r>
      <w:r w:rsidR="00AE53D7">
        <w:t xml:space="preserve"> </w:t>
      </w:r>
      <w:r w:rsidR="00D0035B">
        <w:t>var</w:t>
      </w:r>
      <w:r w:rsidR="002170BC">
        <w:t>ies</w:t>
      </w:r>
      <w:r w:rsidR="00D0035B">
        <w:t xml:space="preserve"> </w:t>
      </w:r>
      <w:r w:rsidR="00AE53D7">
        <w:t>by heating device and fuel characteristics</w:t>
      </w:r>
      <w:r w:rsidR="00D0035B">
        <w:t>.</w:t>
      </w:r>
    </w:p>
    <w:p w14:paraId="5F63F120" w14:textId="77777777" w:rsidR="00071998" w:rsidRDefault="00071998" w:rsidP="00071998">
      <w:pPr>
        <w:pStyle w:val="ListParagraph"/>
      </w:pPr>
    </w:p>
    <w:p w14:paraId="16ED9EF3" w14:textId="10D53BCD" w:rsidR="485B6105" w:rsidRDefault="485B6105" w:rsidP="00343875">
      <w:pPr>
        <w:pStyle w:val="ListParagraph"/>
        <w:numPr>
          <w:ilvl w:val="0"/>
          <w:numId w:val="1"/>
        </w:numPr>
      </w:pPr>
      <w:r>
        <w:t xml:space="preserve">Residential </w:t>
      </w:r>
      <w:r w:rsidR="0D4F7EE3">
        <w:t>w</w:t>
      </w:r>
      <w:r w:rsidR="07CF40CB">
        <w:t xml:space="preserve">ood heating </w:t>
      </w:r>
      <w:r w:rsidR="00CB58FD">
        <w:t xml:space="preserve">emits </w:t>
      </w:r>
      <w:r w:rsidR="07CF40CB">
        <w:t xml:space="preserve">substantially more fine particulate matter </w:t>
      </w:r>
      <w:r w:rsidR="00A0669D">
        <w:t xml:space="preserve">and air toxics </w:t>
      </w:r>
      <w:r w:rsidR="07CF40CB">
        <w:t xml:space="preserve">than other non-woody </w:t>
      </w:r>
      <w:r w:rsidR="52002B00">
        <w:t xml:space="preserve">residential </w:t>
      </w:r>
      <w:r w:rsidR="07CF40CB">
        <w:t>fuels</w:t>
      </w:r>
      <w:r w:rsidR="00D3269D">
        <w:t>.</w:t>
      </w:r>
      <w:r w:rsidR="00535E95">
        <w:t xml:space="preserve"> </w:t>
      </w:r>
      <w:r w:rsidR="004D729D">
        <w:t xml:space="preserve">Fine particulate matter </w:t>
      </w:r>
      <w:r w:rsidR="00DD4E43">
        <w:t>(PM</w:t>
      </w:r>
      <w:r w:rsidR="00DD4E43" w:rsidRPr="00DD4E43">
        <w:rPr>
          <w:vertAlign w:val="subscript"/>
        </w:rPr>
        <w:t>2.5</w:t>
      </w:r>
      <w:r w:rsidR="00DD4E43">
        <w:t>)</w:t>
      </w:r>
      <w:r w:rsidR="00E65549">
        <w:t xml:space="preserve"> </w:t>
      </w:r>
      <w:r w:rsidR="00535E95" w:rsidRPr="00535E95">
        <w:t>is a critical pollutant of concern due to decades of research establishing significant associations with human mortality and morbidity.</w:t>
      </w:r>
    </w:p>
    <w:p w14:paraId="19679E01" w14:textId="459817BD" w:rsidR="7CEB8D16" w:rsidRDefault="7CEB8D16" w:rsidP="00343875">
      <w:pPr>
        <w:pStyle w:val="ListParagraph"/>
        <w:numPr>
          <w:ilvl w:val="1"/>
          <w:numId w:val="1"/>
        </w:numPr>
      </w:pPr>
      <w:r>
        <w:t xml:space="preserve">This is true for all wood fuel types and </w:t>
      </w:r>
      <w:r w:rsidR="00D3269D">
        <w:t>heating equipment</w:t>
      </w:r>
      <w:r>
        <w:t xml:space="preserve">, though </w:t>
      </w:r>
      <w:r w:rsidR="02B9F521">
        <w:t>there is a spectrum from most</w:t>
      </w:r>
      <w:r w:rsidR="00FF7EEB">
        <w:t xml:space="preserve"> -&gt; </w:t>
      </w:r>
      <w:r w:rsidR="02B9F521">
        <w:t xml:space="preserve">least polluting </w:t>
      </w:r>
      <w:r w:rsidR="00313FE6">
        <w:t xml:space="preserve">per </w:t>
      </w:r>
      <w:r w:rsidR="00104B16">
        <w:t xml:space="preserve">heat output </w:t>
      </w:r>
      <w:r w:rsidR="02B9F521">
        <w:t xml:space="preserve">(uncertified </w:t>
      </w:r>
      <w:r w:rsidR="00814165">
        <w:t>cord</w:t>
      </w:r>
      <w:r w:rsidR="02B9F521">
        <w:t>wood stove -&gt; EPA</w:t>
      </w:r>
      <w:r w:rsidR="00D3269D">
        <w:t>-</w:t>
      </w:r>
      <w:r w:rsidR="02B9F521">
        <w:t xml:space="preserve">certified </w:t>
      </w:r>
      <w:r w:rsidR="00814165">
        <w:t>cord</w:t>
      </w:r>
      <w:r w:rsidR="02B9F521">
        <w:t xml:space="preserve">wood stove </w:t>
      </w:r>
      <w:r w:rsidR="006B7900">
        <w:t xml:space="preserve">(noncatalytic) -&gt; EPA certified </w:t>
      </w:r>
      <w:r w:rsidR="00814165">
        <w:t>cord</w:t>
      </w:r>
      <w:r w:rsidR="006B7900">
        <w:t>wood stove (catalytic/hybrid</w:t>
      </w:r>
      <w:r w:rsidR="000A3413">
        <w:t>)</w:t>
      </w:r>
      <w:r w:rsidR="006B7900">
        <w:t xml:space="preserve"> </w:t>
      </w:r>
      <w:r w:rsidR="0D4FC291">
        <w:t xml:space="preserve">-&gt; pellet stove </w:t>
      </w:r>
      <w:r w:rsidR="005B1E03">
        <w:t>or</w:t>
      </w:r>
      <w:r w:rsidR="00150B98">
        <w:t xml:space="preserve"> </w:t>
      </w:r>
      <w:r w:rsidR="02B9F521">
        <w:t>boiler</w:t>
      </w:r>
      <w:r w:rsidR="49AE2825">
        <w:t>)</w:t>
      </w:r>
      <w:r w:rsidR="00AC24C9">
        <w:t xml:space="preserve">. </w:t>
      </w:r>
      <w:r w:rsidR="007C597B">
        <w:t xml:space="preserve">There </w:t>
      </w:r>
      <w:r w:rsidR="00DE3CFE">
        <w:t xml:space="preserve">is a wide range of </w:t>
      </w:r>
      <w:r w:rsidR="007C597B">
        <w:t>o</w:t>
      </w:r>
      <w:r w:rsidR="00AC24C9">
        <w:t>ther whole</w:t>
      </w:r>
      <w:r w:rsidR="00DE3CFE">
        <w:t>-</w:t>
      </w:r>
      <w:r w:rsidR="00AC24C9">
        <w:t xml:space="preserve">house </w:t>
      </w:r>
      <w:r w:rsidR="007C597B">
        <w:t>wood-fueled systems (boilers or furnaces</w:t>
      </w:r>
      <w:r w:rsidR="00DE3CFE">
        <w:t xml:space="preserve"> using cordwood or wood chips</w:t>
      </w:r>
      <w:r w:rsidR="007C597B">
        <w:t>)</w:t>
      </w:r>
      <w:r w:rsidR="005A3F25">
        <w:t xml:space="preserve"> that are hard to place in this spectrum due to a lack of </w:t>
      </w:r>
      <w:r w:rsidR="0026141D">
        <w:t xml:space="preserve">scientific </w:t>
      </w:r>
      <w:r w:rsidR="005A3F25">
        <w:t>emissions data.</w:t>
      </w:r>
    </w:p>
    <w:p w14:paraId="2C12FB4C" w14:textId="2973B5B8" w:rsidR="00E56BC5" w:rsidRDefault="00246958" w:rsidP="00343875">
      <w:pPr>
        <w:pStyle w:val="ListParagraph"/>
        <w:numPr>
          <w:ilvl w:val="0"/>
          <w:numId w:val="1"/>
        </w:numPr>
      </w:pPr>
      <w:r>
        <w:t xml:space="preserve">Based on </w:t>
      </w:r>
      <w:r w:rsidR="00931292">
        <w:t xml:space="preserve">a </w:t>
      </w:r>
      <w:hyperlink r:id="rId17" w:history="1">
        <w:r w:rsidR="00683B6C" w:rsidRPr="00046FA3">
          <w:rPr>
            <w:rStyle w:val="Hyperlink"/>
          </w:rPr>
          <w:t xml:space="preserve">2022 </w:t>
        </w:r>
        <w:r w:rsidR="00E56BC5" w:rsidRPr="00046FA3">
          <w:rPr>
            <w:rStyle w:val="Hyperlink"/>
          </w:rPr>
          <w:t>VDH analysis</w:t>
        </w:r>
      </w:hyperlink>
      <w:r w:rsidR="00E56BC5">
        <w:t xml:space="preserve"> using </w:t>
      </w:r>
      <w:r w:rsidR="008E493E">
        <w:t xml:space="preserve">the </w:t>
      </w:r>
      <w:r w:rsidR="00DF148B">
        <w:t xml:space="preserve">EPA </w:t>
      </w:r>
      <w:r w:rsidR="00683B6C">
        <w:t>Co-Benefits Risk Assessment (</w:t>
      </w:r>
      <w:r w:rsidR="00DF148B">
        <w:t>COBRA</w:t>
      </w:r>
      <w:r w:rsidR="00683B6C">
        <w:t>)</w:t>
      </w:r>
      <w:r w:rsidR="00DF148B">
        <w:t xml:space="preserve"> tool:</w:t>
      </w:r>
    </w:p>
    <w:p w14:paraId="5C0BDB2A" w14:textId="3919CB4B" w:rsidR="00002044" w:rsidRDefault="00002044" w:rsidP="00343875">
      <w:pPr>
        <w:pStyle w:val="ListParagraph"/>
        <w:numPr>
          <w:ilvl w:val="1"/>
          <w:numId w:val="1"/>
        </w:numPr>
      </w:pPr>
      <w:r>
        <w:t xml:space="preserve">97% of the monetizable health impact from residential heating </w:t>
      </w:r>
      <w:r w:rsidR="00AD48AB">
        <w:t xml:space="preserve">emissions </w:t>
      </w:r>
      <w:r>
        <w:t>in Vermont is attributable to wood fuel combustion.</w:t>
      </w:r>
    </w:p>
    <w:p w14:paraId="4A44D1AF" w14:textId="5B489A04" w:rsidR="00683B6C" w:rsidRDefault="00246958" w:rsidP="00343875">
      <w:pPr>
        <w:pStyle w:val="ListParagraph"/>
        <w:numPr>
          <w:ilvl w:val="1"/>
          <w:numId w:val="1"/>
        </w:numPr>
      </w:pPr>
      <w:r>
        <w:t>The m</w:t>
      </w:r>
      <w:r w:rsidR="4D4A2C88">
        <w:t xml:space="preserve">onetizable health impact of residential wood heating in Vermont is </w:t>
      </w:r>
      <w:r w:rsidR="00A54706">
        <w:t>$105M-</w:t>
      </w:r>
      <w:r w:rsidR="008C52FB">
        <w:t xml:space="preserve">$238M </w:t>
      </w:r>
      <w:r w:rsidR="00683B6C">
        <w:t>(</w:t>
      </w:r>
      <w:r w:rsidR="4D4A2C88">
        <w:t>about 30x greater than for all other residential fuels combined</w:t>
      </w:r>
      <w:r w:rsidR="00683B6C">
        <w:t>)</w:t>
      </w:r>
      <w:r w:rsidR="4D4A2C88">
        <w:t xml:space="preserve">. </w:t>
      </w:r>
    </w:p>
    <w:p w14:paraId="50138FB0" w14:textId="36778063" w:rsidR="00683B6C" w:rsidRDefault="008C52FB" w:rsidP="00343875">
      <w:pPr>
        <w:pStyle w:val="ListParagraph"/>
        <w:numPr>
          <w:ilvl w:val="1"/>
          <w:numId w:val="1"/>
        </w:numPr>
      </w:pPr>
      <w:r>
        <w:t>Pollution from wood heating is associated with 10-22 e</w:t>
      </w:r>
      <w:r w:rsidR="0CE2A4DB">
        <w:t>arly deaths</w:t>
      </w:r>
      <w:r w:rsidR="00683B6C">
        <w:t xml:space="preserve"> (</w:t>
      </w:r>
      <w:r>
        <w:t xml:space="preserve">about </w:t>
      </w:r>
      <w:r w:rsidR="4D4A2C88">
        <w:t>20x greater</w:t>
      </w:r>
      <w:r>
        <w:t xml:space="preserve"> </w:t>
      </w:r>
      <w:r w:rsidR="007D27F8">
        <w:t xml:space="preserve">that for </w:t>
      </w:r>
      <w:r w:rsidR="008E493E">
        <w:t xml:space="preserve">all </w:t>
      </w:r>
      <w:r w:rsidR="007D27F8">
        <w:t>other residential fuels</w:t>
      </w:r>
      <w:r w:rsidR="008E493E">
        <w:t xml:space="preserve"> combined</w:t>
      </w:r>
      <w:r w:rsidR="00683B6C">
        <w:t>).</w:t>
      </w:r>
    </w:p>
    <w:p w14:paraId="59650010" w14:textId="24BB358F" w:rsidR="4D4A2C88" w:rsidRDefault="0071115C" w:rsidP="00343875">
      <w:pPr>
        <w:pStyle w:val="ListParagraph"/>
        <w:numPr>
          <w:ilvl w:val="1"/>
          <w:numId w:val="1"/>
        </w:numPr>
      </w:pPr>
      <w:r>
        <w:t>Cancer risk from wood heating pollution is 2.5 per million</w:t>
      </w:r>
      <w:r w:rsidR="00683B6C">
        <w:t xml:space="preserve"> (about 20x greater than for </w:t>
      </w:r>
      <w:r w:rsidR="008E493E">
        <w:t xml:space="preserve">all </w:t>
      </w:r>
      <w:r w:rsidR="00683B6C">
        <w:t>other residential fuels</w:t>
      </w:r>
      <w:r w:rsidR="008E493E">
        <w:t xml:space="preserve"> combined</w:t>
      </w:r>
      <w:r w:rsidR="00683B6C">
        <w:t>).</w:t>
      </w:r>
    </w:p>
    <w:p w14:paraId="12FAEB52" w14:textId="76D35B71" w:rsidR="003A2456" w:rsidRDefault="00911542" w:rsidP="00343875">
      <w:pPr>
        <w:pStyle w:val="ListParagraph"/>
        <w:numPr>
          <w:ilvl w:val="0"/>
          <w:numId w:val="1"/>
        </w:numPr>
      </w:pPr>
      <w:r>
        <w:t>Replacing fossil fueled heating with wood heating</w:t>
      </w:r>
      <w:r w:rsidR="00032EAD">
        <w:t>, especially cordwood,</w:t>
      </w:r>
      <w:r>
        <w:t xml:space="preserve"> </w:t>
      </w:r>
      <w:r w:rsidR="0026141D">
        <w:t>w</w:t>
      </w:r>
      <w:r w:rsidR="0045624B">
        <w:t xml:space="preserve">ould </w:t>
      </w:r>
      <w:r w:rsidR="00E57206">
        <w:t xml:space="preserve">likely </w:t>
      </w:r>
      <w:r w:rsidR="004F0CC3">
        <w:t xml:space="preserve">have </w:t>
      </w:r>
      <w:r w:rsidR="00C8768E">
        <w:t>a</w:t>
      </w:r>
      <w:r w:rsidR="004F0CC3">
        <w:t xml:space="preserve"> harmful impact on human health</w:t>
      </w:r>
      <w:r w:rsidR="0045624B">
        <w:t xml:space="preserve"> </w:t>
      </w:r>
      <w:r w:rsidR="00A74D8F">
        <w:t xml:space="preserve">due to </w:t>
      </w:r>
      <w:r w:rsidR="00191368">
        <w:t>increased emissions</w:t>
      </w:r>
      <w:r w:rsidR="00CB6D80">
        <w:t xml:space="preserve"> of multiple air pollutants</w:t>
      </w:r>
      <w:r w:rsidR="0045624B">
        <w:t>. T</w:t>
      </w:r>
      <w:r w:rsidR="00C2622F">
        <w:t xml:space="preserve">he magnitude depends on what type of wood heating equipment </w:t>
      </w:r>
      <w:r w:rsidR="00CB6D80">
        <w:t xml:space="preserve">and fuel </w:t>
      </w:r>
      <w:r w:rsidR="00C2622F">
        <w:t>is used</w:t>
      </w:r>
      <w:r w:rsidR="00191368">
        <w:t xml:space="preserve"> and what is being replaced</w:t>
      </w:r>
      <w:r w:rsidR="00C2622F">
        <w:t>.</w:t>
      </w:r>
    </w:p>
    <w:p w14:paraId="31FFC9AF" w14:textId="30EC6FDA" w:rsidR="00C2622F" w:rsidRDefault="00C2622F" w:rsidP="00343875">
      <w:pPr>
        <w:pStyle w:val="ListParagraph"/>
        <w:numPr>
          <w:ilvl w:val="1"/>
          <w:numId w:val="1"/>
        </w:numPr>
      </w:pPr>
      <w:r>
        <w:t>Replacing cordwood stoves</w:t>
      </w:r>
      <w:r w:rsidR="002105E5">
        <w:t xml:space="preserve"> and boilers</w:t>
      </w:r>
      <w:r>
        <w:t xml:space="preserve"> w</w:t>
      </w:r>
      <w:r w:rsidR="00FA5FE0">
        <w:t xml:space="preserve">ith pellet stoves or </w:t>
      </w:r>
      <w:r w:rsidR="00C24C2C">
        <w:t>boilers</w:t>
      </w:r>
      <w:r w:rsidR="00A843C5">
        <w:t xml:space="preserve"> has the potential to provide a </w:t>
      </w:r>
      <w:r w:rsidR="00991770">
        <w:t xml:space="preserve">substantial </w:t>
      </w:r>
      <w:r w:rsidR="00A843C5">
        <w:t>public health benefit.</w:t>
      </w:r>
      <w:r w:rsidR="00F75B77">
        <w:t xml:space="preserve"> </w:t>
      </w:r>
      <w:r w:rsidR="00F75B77" w:rsidRPr="00F75B77">
        <w:t>Pellet stoves a</w:t>
      </w:r>
      <w:r w:rsidR="00C85B97">
        <w:t>re</w:t>
      </w:r>
      <w:r w:rsidR="00F75B77" w:rsidRPr="00F75B77">
        <w:t xml:space="preserve"> very low emitting for </w:t>
      </w:r>
      <w:r w:rsidR="006443DA">
        <w:t xml:space="preserve">most combustion emissions </w:t>
      </w:r>
      <w:r w:rsidR="00F75B77" w:rsidRPr="00F75B77">
        <w:t xml:space="preserve">except trace metals of health concern (Pb, Cd, As). In general, </w:t>
      </w:r>
      <w:r w:rsidR="00F75B77" w:rsidRPr="00F75B77">
        <w:lastRenderedPageBreak/>
        <w:t xml:space="preserve">emissions </w:t>
      </w:r>
      <w:r w:rsidR="00C85B97">
        <w:t xml:space="preserve">from pellet heating systems are a much lower </w:t>
      </w:r>
      <w:r w:rsidR="00053397">
        <w:t>concern than</w:t>
      </w:r>
      <w:r w:rsidR="00F75B77" w:rsidRPr="00F75B77">
        <w:t xml:space="preserve"> cordwood emissions with respect to health impacts. </w:t>
      </w:r>
      <w:r w:rsidR="00CD64A9">
        <w:t>Compared to cordwood emissions, p</w:t>
      </w:r>
      <w:r w:rsidR="00053397">
        <w:t>ellet emissions have v</w:t>
      </w:r>
      <w:r w:rsidR="00F75B77" w:rsidRPr="00F75B77">
        <w:t xml:space="preserve">ery low </w:t>
      </w:r>
      <w:r w:rsidR="00DD4E43">
        <w:t>particulate matter</w:t>
      </w:r>
      <w:r w:rsidR="00F75B77" w:rsidRPr="00F75B77">
        <w:t xml:space="preserve">, </w:t>
      </w:r>
      <w:r w:rsidR="00DD4E43">
        <w:t>black carbon</w:t>
      </w:r>
      <w:r w:rsidR="00F75B77" w:rsidRPr="00F75B77">
        <w:t xml:space="preserve">, volatile organics (including carcinogenic </w:t>
      </w:r>
      <w:r w:rsidR="007023DF">
        <w:t>volatile organic compounds</w:t>
      </w:r>
      <w:r w:rsidR="00F75B77" w:rsidRPr="00F75B77">
        <w:t xml:space="preserve">), </w:t>
      </w:r>
      <w:r w:rsidR="00053397">
        <w:t xml:space="preserve">and </w:t>
      </w:r>
      <w:r w:rsidR="00F75B77" w:rsidRPr="00F75B77">
        <w:t xml:space="preserve">de </w:t>
      </w:r>
      <w:proofErr w:type="spellStart"/>
      <w:r w:rsidR="00F75B77" w:rsidRPr="00F75B77">
        <w:t>minimus</w:t>
      </w:r>
      <w:proofErr w:type="spellEnd"/>
      <w:r w:rsidR="00F75B77" w:rsidRPr="00F75B77">
        <w:t xml:space="preserve"> </w:t>
      </w:r>
      <w:r w:rsidR="00183E8F">
        <w:t>polycyclic aromatic hydrocarbons (</w:t>
      </w:r>
      <w:r w:rsidR="00F75B77" w:rsidRPr="00F75B77">
        <w:t>PAHs</w:t>
      </w:r>
      <w:r w:rsidR="00183E8F">
        <w:t>)</w:t>
      </w:r>
      <w:r w:rsidR="00F75B77" w:rsidRPr="00F75B77">
        <w:t>.</w:t>
      </w:r>
    </w:p>
    <w:p w14:paraId="6C879400" w14:textId="45B6273F" w:rsidR="008A4BDF" w:rsidRPr="001D1388" w:rsidRDefault="005D3F1B" w:rsidP="00343875">
      <w:pPr>
        <w:pStyle w:val="ListParagraph"/>
        <w:numPr>
          <w:ilvl w:val="0"/>
          <w:numId w:val="1"/>
        </w:numPr>
        <w:rPr>
          <w:color w:val="000000" w:themeColor="text1"/>
        </w:rPr>
      </w:pPr>
      <w:r>
        <w:t>An important health consideration for those without alternative heat sources in the cold is that m</w:t>
      </w:r>
      <w:r w:rsidR="008A4BDF">
        <w:t>anually</w:t>
      </w:r>
      <w:r w:rsidR="009F3D2B">
        <w:t xml:space="preserve"> </w:t>
      </w:r>
      <w:r w:rsidR="008A4BDF">
        <w:t xml:space="preserve">operated wood stoves </w:t>
      </w:r>
      <w:r w:rsidR="00656F9B">
        <w:t>can continue providing heat in the event</w:t>
      </w:r>
      <w:r w:rsidR="00656F9B" w:rsidRPr="001D1388">
        <w:rPr>
          <w:color w:val="000000" w:themeColor="text1"/>
        </w:rPr>
        <w:t xml:space="preserve"> of power loss.</w:t>
      </w:r>
    </w:p>
    <w:p w14:paraId="7D230B3E" w14:textId="59513A84" w:rsidR="00263D86" w:rsidRPr="001D1388" w:rsidRDefault="00263D86" w:rsidP="00343875">
      <w:pPr>
        <w:pStyle w:val="ListParagraph"/>
        <w:numPr>
          <w:ilvl w:val="0"/>
          <w:numId w:val="1"/>
        </w:numPr>
        <w:rPr>
          <w:color w:val="000000" w:themeColor="text1"/>
        </w:rPr>
      </w:pPr>
      <w:r w:rsidRPr="001D1388">
        <w:rPr>
          <w:color w:val="000000" w:themeColor="text1"/>
        </w:rPr>
        <w:t xml:space="preserve">Increased </w:t>
      </w:r>
      <w:r w:rsidR="00B408EF" w:rsidRPr="001D1388">
        <w:rPr>
          <w:color w:val="000000" w:themeColor="text1"/>
        </w:rPr>
        <w:t xml:space="preserve">fossil </w:t>
      </w:r>
      <w:r w:rsidRPr="001D1388">
        <w:rPr>
          <w:color w:val="000000" w:themeColor="text1"/>
        </w:rPr>
        <w:t xml:space="preserve">fuel prices may lead to increased </w:t>
      </w:r>
      <w:r w:rsidR="0012653B" w:rsidRPr="001D1388">
        <w:rPr>
          <w:color w:val="000000" w:themeColor="text1"/>
        </w:rPr>
        <w:t>wood heating</w:t>
      </w:r>
      <w:r w:rsidR="008C2D67" w:rsidRPr="001D1388">
        <w:rPr>
          <w:color w:val="000000" w:themeColor="text1"/>
        </w:rPr>
        <w:t xml:space="preserve"> as a more cost-effective option</w:t>
      </w:r>
      <w:r w:rsidR="0012653B" w:rsidRPr="001D1388">
        <w:rPr>
          <w:color w:val="000000" w:themeColor="text1"/>
        </w:rPr>
        <w:t>, which would have negative impacts on air quality and human health.</w:t>
      </w:r>
    </w:p>
    <w:p w14:paraId="682707F8" w14:textId="77777777" w:rsidR="00612B78" w:rsidRPr="00612B78" w:rsidRDefault="00612B78" w:rsidP="00612B78">
      <w:pPr>
        <w:pStyle w:val="ListParagraph"/>
        <w:ind w:left="360"/>
      </w:pPr>
    </w:p>
    <w:p w14:paraId="7604EED0" w14:textId="60CDE8A0" w:rsidR="51775613" w:rsidRDefault="00D44AA9" w:rsidP="00A416B5">
      <w:pPr>
        <w:pStyle w:val="ListParagraph"/>
        <w:numPr>
          <w:ilvl w:val="0"/>
          <w:numId w:val="11"/>
        </w:numPr>
      </w:pPr>
      <w:r w:rsidRPr="002C23BA">
        <w:rPr>
          <w:b/>
          <w:bCs/>
        </w:rPr>
        <w:t xml:space="preserve">Liquid and Gaseous </w:t>
      </w:r>
      <w:r w:rsidR="00D7763F" w:rsidRPr="002C23BA">
        <w:rPr>
          <w:b/>
          <w:bCs/>
        </w:rPr>
        <w:t>Biof</w:t>
      </w:r>
      <w:r w:rsidRPr="002C23BA">
        <w:rPr>
          <w:b/>
          <w:bCs/>
        </w:rPr>
        <w:t>uels</w:t>
      </w:r>
      <w:r w:rsidR="006D03AA" w:rsidRPr="002C23BA">
        <w:rPr>
          <w:b/>
          <w:bCs/>
        </w:rPr>
        <w:t xml:space="preserve"> </w:t>
      </w:r>
      <w:r w:rsidR="00670FBB">
        <w:t xml:space="preserve">- </w:t>
      </w:r>
      <w:r w:rsidR="005A071E">
        <w:t xml:space="preserve">health impacts </w:t>
      </w:r>
      <w:r w:rsidR="00DE1837">
        <w:t xml:space="preserve">from </w:t>
      </w:r>
      <w:r w:rsidR="00FB74A9">
        <w:t>biofuels are difficult to interpret due to very limited research about biofuel</w:t>
      </w:r>
      <w:r w:rsidR="005632BE">
        <w:t>s</w:t>
      </w:r>
      <w:r w:rsidR="00FB74A9">
        <w:t xml:space="preserve"> used in residential applications. Based </w:t>
      </w:r>
      <w:r w:rsidR="002A665B">
        <w:t>mainly</w:t>
      </w:r>
      <w:r w:rsidR="00FB74A9">
        <w:t xml:space="preserve"> on </w:t>
      </w:r>
      <w:r w:rsidR="00847546">
        <w:t xml:space="preserve">studies of emissions </w:t>
      </w:r>
      <w:r w:rsidR="002A665B">
        <w:t>from</w:t>
      </w:r>
      <w:r w:rsidR="00847546">
        <w:t xml:space="preserve"> </w:t>
      </w:r>
      <w:r w:rsidR="002A665B">
        <w:t xml:space="preserve">biofuel </w:t>
      </w:r>
      <w:r w:rsidR="00B45244">
        <w:t xml:space="preserve">use </w:t>
      </w:r>
      <w:r w:rsidR="002A665B">
        <w:t xml:space="preserve">in </w:t>
      </w:r>
      <w:r w:rsidR="003F2482">
        <w:t>automotive engine</w:t>
      </w:r>
      <w:r w:rsidR="00FB74A9">
        <w:t xml:space="preserve"> </w:t>
      </w:r>
      <w:r w:rsidR="00847546">
        <w:t xml:space="preserve">applications, </w:t>
      </w:r>
      <w:r w:rsidR="00FD78FE">
        <w:t xml:space="preserve">health impacts from </w:t>
      </w:r>
      <w:r w:rsidR="006C6783">
        <w:t xml:space="preserve">biofuel </w:t>
      </w:r>
      <w:r w:rsidR="00DE1837">
        <w:t xml:space="preserve">combustion emissions are </w:t>
      </w:r>
      <w:r w:rsidR="0028104A">
        <w:t xml:space="preserve">slightly </w:t>
      </w:r>
      <w:r w:rsidR="00FD78FE">
        <w:t xml:space="preserve">improved </w:t>
      </w:r>
      <w:r w:rsidR="0028104A">
        <w:t xml:space="preserve">or </w:t>
      </w:r>
      <w:proofErr w:type="gramStart"/>
      <w:r w:rsidR="00DE1837">
        <w:t>similar to</w:t>
      </w:r>
      <w:proofErr w:type="gramEnd"/>
      <w:r w:rsidR="00DE1837">
        <w:t xml:space="preserve"> </w:t>
      </w:r>
      <w:r w:rsidR="00FD78FE">
        <w:t xml:space="preserve">emissions from </w:t>
      </w:r>
      <w:r w:rsidR="00DE1837">
        <w:t>conventional fossil fuels</w:t>
      </w:r>
      <w:r w:rsidR="002C23BA">
        <w:t xml:space="preserve">, </w:t>
      </w:r>
      <w:r w:rsidR="006C6783">
        <w:t xml:space="preserve">with some </w:t>
      </w:r>
      <w:r w:rsidR="002C23BA">
        <w:t xml:space="preserve">variation </w:t>
      </w:r>
      <w:r w:rsidR="00670FBB">
        <w:t>by type of biofuel</w:t>
      </w:r>
      <w:r w:rsidR="007A1D36">
        <w:t xml:space="preserve">, feedstock, </w:t>
      </w:r>
      <w:r w:rsidR="00C043D1">
        <w:t xml:space="preserve">blend </w:t>
      </w:r>
      <w:r w:rsidR="0021420D">
        <w:t>percentage</w:t>
      </w:r>
      <w:r w:rsidR="00C043D1">
        <w:t xml:space="preserve">, </w:t>
      </w:r>
      <w:r w:rsidR="007A1D36">
        <w:t>and other factors.</w:t>
      </w:r>
    </w:p>
    <w:p w14:paraId="5E056A8B" w14:textId="77777777" w:rsidR="00071998" w:rsidRPr="00071998" w:rsidRDefault="00071998" w:rsidP="00071998">
      <w:pPr>
        <w:pStyle w:val="ListParagraph"/>
        <w:rPr>
          <w:b/>
          <w:bCs/>
        </w:rPr>
      </w:pPr>
    </w:p>
    <w:p w14:paraId="62B97E61" w14:textId="58692B97" w:rsidR="00BD62A2" w:rsidRPr="002F0539" w:rsidRDefault="009912C5" w:rsidP="00343875">
      <w:pPr>
        <w:pStyle w:val="ListParagraph"/>
        <w:numPr>
          <w:ilvl w:val="0"/>
          <w:numId w:val="5"/>
        </w:numPr>
        <w:rPr>
          <w:b/>
          <w:bCs/>
        </w:rPr>
      </w:pPr>
      <w:r w:rsidRPr="002F0539">
        <w:t xml:space="preserve">Research on air quality and health impacts of </w:t>
      </w:r>
      <w:r w:rsidR="00537E51" w:rsidRPr="002F0539">
        <w:t xml:space="preserve">liquid and gaseous </w:t>
      </w:r>
      <w:r w:rsidRPr="002F0539">
        <w:t>biofuels is limited.</w:t>
      </w:r>
    </w:p>
    <w:p w14:paraId="7532DCFC" w14:textId="7EABDD01" w:rsidR="00861E2D" w:rsidRPr="00861E2D" w:rsidRDefault="009912C5" w:rsidP="00BD62A2">
      <w:pPr>
        <w:pStyle w:val="ListParagraph"/>
        <w:numPr>
          <w:ilvl w:val="1"/>
          <w:numId w:val="5"/>
        </w:numPr>
        <w:rPr>
          <w:b/>
          <w:bCs/>
        </w:rPr>
      </w:pPr>
      <w:r w:rsidRPr="002F0539">
        <w:t xml:space="preserve">Most of that limited research is focused on </w:t>
      </w:r>
      <w:r w:rsidR="00B57F23" w:rsidRPr="002F0539">
        <w:t xml:space="preserve">the transportation sector, comparing </w:t>
      </w:r>
      <w:r w:rsidRPr="002F0539">
        <w:t xml:space="preserve">biofuels </w:t>
      </w:r>
      <w:r w:rsidR="0052722F" w:rsidRPr="002F0539">
        <w:t>(</w:t>
      </w:r>
      <w:r w:rsidR="003B3126" w:rsidRPr="002F0539">
        <w:t xml:space="preserve">biodiesel </w:t>
      </w:r>
      <w:r w:rsidR="00B83404" w:rsidRPr="002F0539">
        <w:t>or biomethane</w:t>
      </w:r>
      <w:r w:rsidR="0052722F" w:rsidRPr="002F0539">
        <w:t xml:space="preserve">) </w:t>
      </w:r>
      <w:r w:rsidR="00B57F23" w:rsidRPr="002F0539">
        <w:t>to</w:t>
      </w:r>
      <w:r w:rsidRPr="002F0539">
        <w:t xml:space="preserve"> conventional </w:t>
      </w:r>
      <w:r w:rsidR="00D87F57" w:rsidRPr="002F0539">
        <w:t xml:space="preserve">transportation </w:t>
      </w:r>
      <w:r w:rsidRPr="002F0539">
        <w:t xml:space="preserve">fuels </w:t>
      </w:r>
      <w:r w:rsidR="00D87F57" w:rsidRPr="002F0539">
        <w:t>(diesel</w:t>
      </w:r>
      <w:r w:rsidR="00B83404" w:rsidRPr="002F0539">
        <w:t>,</w:t>
      </w:r>
      <w:r w:rsidR="00D87F57" w:rsidRPr="002F0539">
        <w:t xml:space="preserve"> gasoline</w:t>
      </w:r>
      <w:r w:rsidR="00BD62A2" w:rsidRPr="002F0539">
        <w:t>, or fossil</w:t>
      </w:r>
      <w:r w:rsidR="00BD62A2">
        <w:t xml:space="preserve"> gas</w:t>
      </w:r>
      <w:r w:rsidR="00D87F57">
        <w:t>)</w:t>
      </w:r>
      <w:r>
        <w:t>.</w:t>
      </w:r>
      <w:r w:rsidR="00B57F23">
        <w:t xml:space="preserve"> Very few peer-reviewed studies have been published </w:t>
      </w:r>
      <w:r w:rsidR="00193700">
        <w:t>about biofuel</w:t>
      </w:r>
      <w:r w:rsidR="00384835">
        <w:t>s</w:t>
      </w:r>
      <w:r w:rsidR="00193700">
        <w:t xml:space="preserve"> use</w:t>
      </w:r>
      <w:r w:rsidR="00384835">
        <w:t>d</w:t>
      </w:r>
      <w:r w:rsidR="00193700">
        <w:t xml:space="preserve"> </w:t>
      </w:r>
      <w:r w:rsidR="00384835">
        <w:t xml:space="preserve">for </w:t>
      </w:r>
      <w:r w:rsidR="00193700">
        <w:t>home heating or applianc</w:t>
      </w:r>
      <w:r w:rsidR="00384835">
        <w:t>es</w:t>
      </w:r>
      <w:r w:rsidR="00955775">
        <w:t>.</w:t>
      </w:r>
      <w:r w:rsidR="00D5656A">
        <w:t xml:space="preserve"> The review below prioritizes </w:t>
      </w:r>
      <w:r w:rsidR="00861E2D">
        <w:t xml:space="preserve">scientific </w:t>
      </w:r>
      <w:r w:rsidR="00D5656A">
        <w:t xml:space="preserve">findings </w:t>
      </w:r>
      <w:r w:rsidR="001A0F14">
        <w:t xml:space="preserve">about biofuels </w:t>
      </w:r>
      <w:r w:rsidR="00861E2D">
        <w:t>in this order:</w:t>
      </w:r>
    </w:p>
    <w:p w14:paraId="17C8E6BF" w14:textId="0F991C07" w:rsidR="008F4888" w:rsidRDefault="008F4888" w:rsidP="00ED776B">
      <w:pPr>
        <w:pStyle w:val="ListParagraph"/>
        <w:numPr>
          <w:ilvl w:val="0"/>
          <w:numId w:val="15"/>
        </w:numPr>
      </w:pPr>
      <w:r>
        <w:t>Peer-review</w:t>
      </w:r>
      <w:r w:rsidR="00AE0595">
        <w:t xml:space="preserve">ed systematic literature reviews are always preferred to peer-reviewed </w:t>
      </w:r>
      <w:r w:rsidR="00963DA3">
        <w:t>individual studies.</w:t>
      </w:r>
    </w:p>
    <w:p w14:paraId="2D479DD7" w14:textId="541F54DB" w:rsidR="00627C65" w:rsidRDefault="000D54E1" w:rsidP="00ED776B">
      <w:pPr>
        <w:pStyle w:val="ListParagraph"/>
        <w:numPr>
          <w:ilvl w:val="0"/>
          <w:numId w:val="15"/>
        </w:numPr>
      </w:pPr>
      <w:r>
        <w:t xml:space="preserve">Home </w:t>
      </w:r>
      <w:r w:rsidR="001A0F14">
        <w:t xml:space="preserve">heating or appliance studies </w:t>
      </w:r>
      <w:r w:rsidR="00796992">
        <w:t xml:space="preserve">when the fossil fuel used for comparison </w:t>
      </w:r>
      <w:r w:rsidR="006B0594">
        <w:t xml:space="preserve">was </w:t>
      </w:r>
      <w:proofErr w:type="gramStart"/>
      <w:r w:rsidR="006B0594">
        <w:t>similar to</w:t>
      </w:r>
      <w:proofErr w:type="gramEnd"/>
      <w:r w:rsidR="006B0594">
        <w:t xml:space="preserve"> fuels in real-world use today</w:t>
      </w:r>
      <w:r w:rsidR="001011F0">
        <w:t>.</w:t>
      </w:r>
      <w:r w:rsidR="002664A0">
        <w:t xml:space="preserve"> </w:t>
      </w:r>
      <w:r w:rsidR="001011F0">
        <w:t>F</w:t>
      </w:r>
      <w:r w:rsidR="002664A0">
        <w:t xml:space="preserve">indings from these studies are </w:t>
      </w:r>
      <w:r w:rsidR="00B10022">
        <w:t xml:space="preserve">the </w:t>
      </w:r>
      <w:r w:rsidR="002664A0">
        <w:t xml:space="preserve">most directly relevant for </w:t>
      </w:r>
      <w:r w:rsidR="00283C0A">
        <w:t>residential uses today</w:t>
      </w:r>
      <w:r w:rsidR="001011F0">
        <w:t>, but there have been very few</w:t>
      </w:r>
      <w:r w:rsidR="00B10022">
        <w:t xml:space="preserve"> published</w:t>
      </w:r>
      <w:r w:rsidR="00283C0A">
        <w:t>.</w:t>
      </w:r>
    </w:p>
    <w:p w14:paraId="10544810" w14:textId="3E8641FB" w:rsidR="00BD62A2" w:rsidRPr="004D088A" w:rsidRDefault="005D40EF" w:rsidP="00ED776B">
      <w:pPr>
        <w:pStyle w:val="ListParagraph"/>
        <w:numPr>
          <w:ilvl w:val="0"/>
          <w:numId w:val="15"/>
        </w:numPr>
        <w:rPr>
          <w:highlight w:val="lightGray"/>
        </w:rPr>
      </w:pPr>
      <w:r w:rsidRPr="004D088A">
        <w:rPr>
          <w:highlight w:val="lightGray"/>
        </w:rPr>
        <w:t>Automotive</w:t>
      </w:r>
      <w:r w:rsidR="00C622E6" w:rsidRPr="004D088A">
        <w:rPr>
          <w:highlight w:val="lightGray"/>
        </w:rPr>
        <w:t xml:space="preserve"> </w:t>
      </w:r>
      <w:r w:rsidRPr="004D088A">
        <w:rPr>
          <w:highlight w:val="lightGray"/>
        </w:rPr>
        <w:t xml:space="preserve">engine </w:t>
      </w:r>
      <w:r w:rsidR="00627C65" w:rsidRPr="004D088A">
        <w:rPr>
          <w:highlight w:val="lightGray"/>
        </w:rPr>
        <w:t xml:space="preserve">studies </w:t>
      </w:r>
      <w:r w:rsidR="00C622E6" w:rsidRPr="004D088A">
        <w:rPr>
          <w:highlight w:val="lightGray"/>
        </w:rPr>
        <w:t xml:space="preserve">when the fossil fuel used for comparison was </w:t>
      </w:r>
      <w:proofErr w:type="gramStart"/>
      <w:r w:rsidR="00C622E6" w:rsidRPr="004D088A">
        <w:rPr>
          <w:highlight w:val="lightGray"/>
        </w:rPr>
        <w:t>similar to</w:t>
      </w:r>
      <w:proofErr w:type="gramEnd"/>
      <w:r w:rsidR="00C622E6" w:rsidRPr="004D088A">
        <w:rPr>
          <w:highlight w:val="lightGray"/>
        </w:rPr>
        <w:t xml:space="preserve"> fuels in real-world use today</w:t>
      </w:r>
      <w:r w:rsidR="00283C0A" w:rsidRPr="004D088A">
        <w:rPr>
          <w:highlight w:val="lightGray"/>
        </w:rPr>
        <w:t xml:space="preserve"> – these findings may be helpful for understanding relative differences between </w:t>
      </w:r>
      <w:r w:rsidR="008B5F7F" w:rsidRPr="004D088A">
        <w:rPr>
          <w:highlight w:val="lightGray"/>
        </w:rPr>
        <w:t xml:space="preserve">emissions from </w:t>
      </w:r>
      <w:r w:rsidR="00283C0A" w:rsidRPr="004D088A">
        <w:rPr>
          <w:highlight w:val="lightGray"/>
        </w:rPr>
        <w:t xml:space="preserve">biofuels </w:t>
      </w:r>
      <w:r w:rsidR="008B5F7F" w:rsidRPr="004D088A">
        <w:rPr>
          <w:highlight w:val="lightGray"/>
        </w:rPr>
        <w:t xml:space="preserve">compared to </w:t>
      </w:r>
      <w:r w:rsidR="00283C0A" w:rsidRPr="004D088A">
        <w:rPr>
          <w:highlight w:val="lightGray"/>
        </w:rPr>
        <w:t xml:space="preserve">fossil fuels, </w:t>
      </w:r>
      <w:r w:rsidR="009E3F6C" w:rsidRPr="004D088A">
        <w:rPr>
          <w:highlight w:val="lightGray"/>
        </w:rPr>
        <w:t xml:space="preserve">while acknowledging </w:t>
      </w:r>
      <w:r w:rsidR="005A71CA" w:rsidRPr="004D088A">
        <w:rPr>
          <w:highlight w:val="lightGray"/>
        </w:rPr>
        <w:t xml:space="preserve">this is an </w:t>
      </w:r>
      <w:r w:rsidR="00664CC6" w:rsidRPr="004D088A">
        <w:rPr>
          <w:highlight w:val="lightGray"/>
        </w:rPr>
        <w:t>imperfect comparison</w:t>
      </w:r>
      <w:r w:rsidR="00596540" w:rsidRPr="004D088A">
        <w:rPr>
          <w:highlight w:val="lightGray"/>
        </w:rPr>
        <w:t>.</w:t>
      </w:r>
      <w:r w:rsidR="00664CC6" w:rsidRPr="004D088A">
        <w:rPr>
          <w:highlight w:val="lightGray"/>
        </w:rPr>
        <w:t xml:space="preserve"> </w:t>
      </w:r>
      <w:r w:rsidR="000C1D32" w:rsidRPr="004D088A">
        <w:rPr>
          <w:highlight w:val="lightGray"/>
        </w:rPr>
        <w:t>There are fundamental differences between combustion processes</w:t>
      </w:r>
      <w:r w:rsidR="00F94FD4" w:rsidRPr="004D088A">
        <w:rPr>
          <w:highlight w:val="lightGray"/>
        </w:rPr>
        <w:t>,</w:t>
      </w:r>
      <w:r w:rsidR="000C1D32" w:rsidRPr="004D088A">
        <w:rPr>
          <w:highlight w:val="lightGray"/>
        </w:rPr>
        <w:t xml:space="preserve"> </w:t>
      </w:r>
      <w:r w:rsidR="00A9564D" w:rsidRPr="004D088A">
        <w:rPr>
          <w:highlight w:val="lightGray"/>
        </w:rPr>
        <w:t>operating conditions</w:t>
      </w:r>
      <w:r w:rsidR="00F94FD4" w:rsidRPr="004D088A">
        <w:rPr>
          <w:highlight w:val="lightGray"/>
        </w:rPr>
        <w:t>, and pollutant controls used</w:t>
      </w:r>
      <w:r w:rsidR="00A9564D" w:rsidRPr="004D088A">
        <w:rPr>
          <w:highlight w:val="lightGray"/>
        </w:rPr>
        <w:t xml:space="preserve"> </w:t>
      </w:r>
      <w:r w:rsidR="000C1D32" w:rsidRPr="004D088A">
        <w:rPr>
          <w:highlight w:val="lightGray"/>
        </w:rPr>
        <w:t>in automotive engines versus home heating boilers that affect</w:t>
      </w:r>
      <w:r w:rsidR="00C74426" w:rsidRPr="004D088A">
        <w:rPr>
          <w:highlight w:val="lightGray"/>
        </w:rPr>
        <w:t xml:space="preserve"> the composition </w:t>
      </w:r>
      <w:r w:rsidR="00AF6C45" w:rsidRPr="004D088A">
        <w:rPr>
          <w:highlight w:val="lightGray"/>
        </w:rPr>
        <w:t xml:space="preserve">and magnitude </w:t>
      </w:r>
      <w:r w:rsidR="00C74426" w:rsidRPr="004D088A">
        <w:rPr>
          <w:highlight w:val="lightGray"/>
        </w:rPr>
        <w:t>of</w:t>
      </w:r>
      <w:r w:rsidR="000C1D32" w:rsidRPr="004D088A">
        <w:rPr>
          <w:highlight w:val="lightGray"/>
        </w:rPr>
        <w:t xml:space="preserve"> emissions</w:t>
      </w:r>
      <w:r w:rsidR="00C3236F" w:rsidRPr="004D088A">
        <w:rPr>
          <w:highlight w:val="lightGray"/>
        </w:rPr>
        <w:t>.</w:t>
      </w:r>
      <w:r w:rsidR="000C1D32" w:rsidRPr="004D088A">
        <w:rPr>
          <w:highlight w:val="lightGray"/>
        </w:rPr>
        <w:t xml:space="preserve"> </w:t>
      </w:r>
      <w:r w:rsidR="00586683" w:rsidRPr="004D088A">
        <w:rPr>
          <w:highlight w:val="lightGray"/>
        </w:rPr>
        <w:t>However</w:t>
      </w:r>
      <w:r w:rsidR="00B146C4" w:rsidRPr="004D088A">
        <w:rPr>
          <w:highlight w:val="lightGray"/>
        </w:rPr>
        <w:t xml:space="preserve">, evidence from transportation studies </w:t>
      </w:r>
      <w:r w:rsidR="00433A1A" w:rsidRPr="004D088A">
        <w:rPr>
          <w:highlight w:val="lightGray"/>
        </w:rPr>
        <w:t>wa</w:t>
      </w:r>
      <w:r w:rsidR="00B146C4" w:rsidRPr="004D088A">
        <w:rPr>
          <w:highlight w:val="lightGray"/>
        </w:rPr>
        <w:t xml:space="preserve">s often the </w:t>
      </w:r>
      <w:r w:rsidR="00FC320C" w:rsidRPr="004D088A">
        <w:rPr>
          <w:highlight w:val="lightGray"/>
        </w:rPr>
        <w:t xml:space="preserve">best or </w:t>
      </w:r>
      <w:r w:rsidR="00B146C4" w:rsidRPr="004D088A">
        <w:rPr>
          <w:highlight w:val="lightGray"/>
        </w:rPr>
        <w:t>only evidence available</w:t>
      </w:r>
      <w:r w:rsidR="00FC320C" w:rsidRPr="004D088A">
        <w:rPr>
          <w:highlight w:val="lightGray"/>
        </w:rPr>
        <w:t>,</w:t>
      </w:r>
      <w:r w:rsidR="006B58E6" w:rsidRPr="004D088A">
        <w:rPr>
          <w:highlight w:val="lightGray"/>
        </w:rPr>
        <w:t xml:space="preserve"> </w:t>
      </w:r>
      <w:r w:rsidR="00FC320C" w:rsidRPr="004D088A">
        <w:rPr>
          <w:highlight w:val="lightGray"/>
        </w:rPr>
        <w:t xml:space="preserve">so it </w:t>
      </w:r>
      <w:r w:rsidR="006B58E6" w:rsidRPr="004D088A">
        <w:rPr>
          <w:highlight w:val="lightGray"/>
        </w:rPr>
        <w:t>was used in this assessment in a limited way</w:t>
      </w:r>
      <w:r w:rsidR="008B5F7F" w:rsidRPr="004D088A">
        <w:rPr>
          <w:highlight w:val="lightGray"/>
        </w:rPr>
        <w:t xml:space="preserve">. </w:t>
      </w:r>
      <w:r w:rsidR="00FC320C" w:rsidRPr="004D088A">
        <w:rPr>
          <w:highlight w:val="lightGray"/>
        </w:rPr>
        <w:t>For example, e</w:t>
      </w:r>
      <w:r w:rsidR="00F811FD" w:rsidRPr="004D088A">
        <w:rPr>
          <w:highlight w:val="lightGray"/>
        </w:rPr>
        <w:t xml:space="preserve">vidence that switching from fossil fuels to biofuels in a transportation </w:t>
      </w:r>
      <w:r w:rsidR="00885296" w:rsidRPr="004D088A">
        <w:rPr>
          <w:highlight w:val="lightGray"/>
        </w:rPr>
        <w:t xml:space="preserve">engine </w:t>
      </w:r>
      <w:r w:rsidR="00C74F6F" w:rsidRPr="004D088A">
        <w:rPr>
          <w:highlight w:val="lightGray"/>
        </w:rPr>
        <w:t xml:space="preserve">results in </w:t>
      </w:r>
      <w:r w:rsidR="00885296" w:rsidRPr="004D088A">
        <w:rPr>
          <w:highlight w:val="lightGray"/>
        </w:rPr>
        <w:t xml:space="preserve">a change in </w:t>
      </w:r>
      <w:r w:rsidR="00C74F6F" w:rsidRPr="004D088A">
        <w:rPr>
          <w:highlight w:val="lightGray"/>
        </w:rPr>
        <w:t xml:space="preserve">emissions may </w:t>
      </w:r>
      <w:r w:rsidR="00D54ACE" w:rsidRPr="004D088A">
        <w:rPr>
          <w:highlight w:val="lightGray"/>
        </w:rPr>
        <w:t xml:space="preserve">suggest </w:t>
      </w:r>
      <w:r w:rsidR="00B63257" w:rsidRPr="004D088A">
        <w:rPr>
          <w:highlight w:val="lightGray"/>
        </w:rPr>
        <w:t xml:space="preserve">that </w:t>
      </w:r>
      <w:r w:rsidR="00D54ACE" w:rsidRPr="004D088A">
        <w:rPr>
          <w:highlight w:val="lightGray"/>
        </w:rPr>
        <w:t xml:space="preserve">similar emissions changes </w:t>
      </w:r>
      <w:r w:rsidR="00B63257" w:rsidRPr="004D088A">
        <w:rPr>
          <w:highlight w:val="lightGray"/>
        </w:rPr>
        <w:t xml:space="preserve">would occur if making a similar comparison </w:t>
      </w:r>
      <w:r w:rsidR="002C7DAC" w:rsidRPr="004D088A">
        <w:rPr>
          <w:highlight w:val="lightGray"/>
        </w:rPr>
        <w:t xml:space="preserve">in a </w:t>
      </w:r>
      <w:r w:rsidR="0002295E" w:rsidRPr="004D088A">
        <w:rPr>
          <w:highlight w:val="lightGray"/>
        </w:rPr>
        <w:t>residential heating</w:t>
      </w:r>
      <w:r w:rsidR="002C7DAC" w:rsidRPr="004D088A">
        <w:rPr>
          <w:highlight w:val="lightGray"/>
        </w:rPr>
        <w:t xml:space="preserve"> application</w:t>
      </w:r>
      <w:r w:rsidR="0002295E" w:rsidRPr="004D088A">
        <w:rPr>
          <w:highlight w:val="lightGray"/>
        </w:rPr>
        <w:t xml:space="preserve">, but </w:t>
      </w:r>
      <w:r w:rsidR="0056735C" w:rsidRPr="004D088A">
        <w:rPr>
          <w:highlight w:val="lightGray"/>
        </w:rPr>
        <w:t xml:space="preserve">that assumption </w:t>
      </w:r>
      <w:r w:rsidR="0002295E" w:rsidRPr="004D088A">
        <w:rPr>
          <w:highlight w:val="lightGray"/>
        </w:rPr>
        <w:t>need</w:t>
      </w:r>
      <w:r w:rsidR="00E105F4" w:rsidRPr="004D088A">
        <w:rPr>
          <w:highlight w:val="lightGray"/>
        </w:rPr>
        <w:t>s</w:t>
      </w:r>
      <w:r w:rsidR="0002295E" w:rsidRPr="004D088A">
        <w:rPr>
          <w:highlight w:val="lightGray"/>
        </w:rPr>
        <w:t xml:space="preserve"> </w:t>
      </w:r>
      <w:r w:rsidR="00E105F4" w:rsidRPr="004D088A">
        <w:rPr>
          <w:highlight w:val="lightGray"/>
        </w:rPr>
        <w:t xml:space="preserve">future </w:t>
      </w:r>
      <w:r w:rsidR="0002295E" w:rsidRPr="004D088A">
        <w:rPr>
          <w:highlight w:val="lightGray"/>
        </w:rPr>
        <w:t>validation</w:t>
      </w:r>
      <w:r w:rsidR="005A71CA" w:rsidRPr="004D088A">
        <w:rPr>
          <w:highlight w:val="lightGray"/>
        </w:rPr>
        <w:t>.</w:t>
      </w:r>
      <w:r w:rsidR="00C82AB5" w:rsidRPr="004D088A">
        <w:rPr>
          <w:highlight w:val="lightGray"/>
        </w:rPr>
        <w:t xml:space="preserve"> The composition and magnitude of </w:t>
      </w:r>
      <w:r w:rsidR="00F431AE" w:rsidRPr="004D088A">
        <w:rPr>
          <w:highlight w:val="lightGray"/>
        </w:rPr>
        <w:t>emissions from transportation engines should not be generalized to residential applications.</w:t>
      </w:r>
    </w:p>
    <w:p w14:paraId="707B0FFD" w14:textId="04E3AC69" w:rsidR="00ED776B" w:rsidRPr="00ED776B" w:rsidRDefault="00963DA3" w:rsidP="00ED776B">
      <w:pPr>
        <w:pStyle w:val="ListParagraph"/>
        <w:numPr>
          <w:ilvl w:val="0"/>
          <w:numId w:val="15"/>
        </w:numPr>
      </w:pPr>
      <w:r>
        <w:lastRenderedPageBreak/>
        <w:t>S</w:t>
      </w:r>
      <w:r w:rsidR="00FF393D">
        <w:t xml:space="preserve">tudies where the </w:t>
      </w:r>
      <w:r w:rsidR="00433A1A">
        <w:t xml:space="preserve">fossil </w:t>
      </w:r>
      <w:r w:rsidR="00FF393D">
        <w:t>fuel used for comparison is no longer in real-world use</w:t>
      </w:r>
      <w:r w:rsidR="008E73BC">
        <w:t xml:space="preserve"> or was not clearly specified in the article</w:t>
      </w:r>
      <w:r w:rsidR="002C48CC">
        <w:t xml:space="preserve">, </w:t>
      </w:r>
      <w:r w:rsidR="00F4765D">
        <w:t xml:space="preserve">or </w:t>
      </w:r>
      <w:r w:rsidR="002C48CC">
        <w:t xml:space="preserve">the biofuel feedstock </w:t>
      </w:r>
      <w:r w:rsidR="00DF2FC7">
        <w:t>is</w:t>
      </w:r>
      <w:r w:rsidR="002C48CC">
        <w:t xml:space="preserve"> not </w:t>
      </w:r>
      <w:r w:rsidR="00DF2FC7">
        <w:t xml:space="preserve">listed </w:t>
      </w:r>
      <w:r w:rsidR="008E73BC">
        <w:t xml:space="preserve">in the Vermont Clean Heat </w:t>
      </w:r>
      <w:r w:rsidR="00F4765D">
        <w:t>Standard TRM, were generally not considered.</w:t>
      </w:r>
      <w:r w:rsidR="00411112">
        <w:t xml:space="preserve"> For example</w:t>
      </w:r>
      <w:r w:rsidR="004E2982">
        <w:t xml:space="preserve">, </w:t>
      </w:r>
      <w:r w:rsidR="00C337FB">
        <w:t xml:space="preserve">since 2018, </w:t>
      </w:r>
      <w:r w:rsidR="004E2982">
        <w:t xml:space="preserve">ultra-low sulfur diesel is the only diesel fuel allowed </w:t>
      </w:r>
      <w:r w:rsidR="002C124B">
        <w:t xml:space="preserve">for residential </w:t>
      </w:r>
      <w:r w:rsidR="00CF0F4C">
        <w:t xml:space="preserve">heating </w:t>
      </w:r>
      <w:r w:rsidR="002C124B">
        <w:t>use in Vermont, but</w:t>
      </w:r>
      <w:r w:rsidR="00411112">
        <w:t xml:space="preserve"> most biodiesel studies in residential settings make comparisons </w:t>
      </w:r>
      <w:r w:rsidR="004E2982">
        <w:t>to</w:t>
      </w:r>
      <w:r w:rsidR="002C124B">
        <w:t xml:space="preserve"> higher sulfur diesel fuels that are no longer used in residential settings</w:t>
      </w:r>
      <w:r w:rsidR="004E2982">
        <w:t xml:space="preserve"> </w:t>
      </w:r>
      <w:r w:rsidR="00411112">
        <w:t>(explained in further detail in the Biodiesel review below)</w:t>
      </w:r>
      <w:r w:rsidR="002C124B">
        <w:t>.</w:t>
      </w:r>
    </w:p>
    <w:p w14:paraId="7E1C57B5" w14:textId="687648FF" w:rsidR="009912C5" w:rsidRPr="00042A57" w:rsidRDefault="00141454" w:rsidP="00BD62A2">
      <w:pPr>
        <w:pStyle w:val="ListParagraph"/>
        <w:numPr>
          <w:ilvl w:val="1"/>
          <w:numId w:val="5"/>
        </w:numPr>
        <w:rPr>
          <w:b/>
          <w:bCs/>
        </w:rPr>
      </w:pPr>
      <w:r>
        <w:t>Emissions i</w:t>
      </w:r>
      <w:r w:rsidR="00BD62A2">
        <w:t xml:space="preserve">mpacts </w:t>
      </w:r>
      <w:r w:rsidR="00E93DEA">
        <w:t xml:space="preserve">reported in the peer-reviewed literature </w:t>
      </w:r>
      <w:r w:rsidR="009912C5">
        <w:t xml:space="preserve">differ by characteristics of the biofuel (e.g., feedstock, blend), </w:t>
      </w:r>
      <w:r w:rsidR="000641FF">
        <w:t>type</w:t>
      </w:r>
      <w:r>
        <w:t xml:space="preserve"> of combustion equipment used</w:t>
      </w:r>
      <w:r w:rsidR="009912C5">
        <w:t xml:space="preserve">, consideration of part or </w:t>
      </w:r>
      <w:proofErr w:type="gramStart"/>
      <w:r w:rsidR="009912C5">
        <w:t>all of</w:t>
      </w:r>
      <w:proofErr w:type="gramEnd"/>
      <w:r w:rsidR="009912C5">
        <w:t xml:space="preserve"> the lifecycle impacts, </w:t>
      </w:r>
      <w:r w:rsidR="00BD62A2">
        <w:t>and other factors</w:t>
      </w:r>
      <w:r w:rsidR="009912C5">
        <w:t>.</w:t>
      </w:r>
    </w:p>
    <w:p w14:paraId="49B7E839" w14:textId="5CC3BD90" w:rsidR="00042A57" w:rsidRPr="00C81EDD" w:rsidRDefault="00042A57" w:rsidP="00BD62A2">
      <w:pPr>
        <w:pStyle w:val="ListParagraph"/>
        <w:numPr>
          <w:ilvl w:val="1"/>
          <w:numId w:val="5"/>
        </w:numPr>
        <w:rPr>
          <w:b/>
          <w:bCs/>
        </w:rPr>
      </w:pPr>
      <w:r>
        <w:t xml:space="preserve">The </w:t>
      </w:r>
      <w:r w:rsidR="00F65588">
        <w:t xml:space="preserve">evidence summarized </w:t>
      </w:r>
      <w:r>
        <w:t xml:space="preserve">below focuses on </w:t>
      </w:r>
      <w:r w:rsidR="00ED151A">
        <w:t xml:space="preserve">end use </w:t>
      </w:r>
      <w:r w:rsidR="000E5E60">
        <w:t xml:space="preserve">combustion </w:t>
      </w:r>
      <w:r w:rsidR="00ED151A">
        <w:t>impacts. Life cycle impacts</w:t>
      </w:r>
      <w:r w:rsidR="008C0B0F">
        <w:t xml:space="preserve"> should be considered</w:t>
      </w:r>
      <w:r w:rsidR="00CE48E5">
        <w:t xml:space="preserve"> but</w:t>
      </w:r>
      <w:r w:rsidR="00F65588">
        <w:t xml:space="preserve"> are outside of the scope of this review</w:t>
      </w:r>
      <w:r w:rsidR="003739BB">
        <w:t>.</w:t>
      </w:r>
      <w:r w:rsidR="00086E2F">
        <w:t xml:space="preserve"> Additional dedicated resources would likely be needed to explore life cycle health impacts.</w:t>
      </w:r>
    </w:p>
    <w:p w14:paraId="2456C7FD" w14:textId="4218FE00" w:rsidR="004B467E" w:rsidRDefault="00CE6CC6" w:rsidP="00E44A1A">
      <w:pPr>
        <w:pStyle w:val="ListParagraph"/>
        <w:numPr>
          <w:ilvl w:val="0"/>
          <w:numId w:val="5"/>
        </w:numPr>
      </w:pPr>
      <w:r>
        <w:t xml:space="preserve">One of the concluding statements from </w:t>
      </w:r>
      <w:hyperlink r:id="rId18" w:history="1">
        <w:r w:rsidRPr="00BF2EF5">
          <w:rPr>
            <w:rStyle w:val="Hyperlink"/>
          </w:rPr>
          <w:t xml:space="preserve">EPA’s </w:t>
        </w:r>
        <w:r w:rsidR="002808B3">
          <w:rPr>
            <w:rStyle w:val="Hyperlink"/>
          </w:rPr>
          <w:t xml:space="preserve">2022 </w:t>
        </w:r>
        <w:r w:rsidRPr="00BF2EF5">
          <w:rPr>
            <w:rStyle w:val="Hyperlink"/>
          </w:rPr>
          <w:t>Biofuels and the Environment: Third Triennial Report</w:t>
        </w:r>
      </w:hyperlink>
      <w:r>
        <w:t xml:space="preserve"> su</w:t>
      </w:r>
      <w:r w:rsidR="00BF2EF5">
        <w:t>mmarizes the uncertainty</w:t>
      </w:r>
      <w:r w:rsidR="009822C5">
        <w:t xml:space="preserve"> about health effects from biofuels:</w:t>
      </w:r>
    </w:p>
    <w:p w14:paraId="1697DAAF" w14:textId="1D9414AE" w:rsidR="00CE6CC6" w:rsidRPr="00B37F0B" w:rsidRDefault="00CE6CC6" w:rsidP="00CE6CC6">
      <w:pPr>
        <w:pStyle w:val="ListParagraph"/>
        <w:numPr>
          <w:ilvl w:val="1"/>
          <w:numId w:val="5"/>
        </w:numPr>
      </w:pPr>
      <w:r>
        <w:t>“</w:t>
      </w:r>
      <w:r w:rsidRPr="00B37F0B">
        <w:t>The understanding of the potential health effects of exposure to biofuels and emissions from</w:t>
      </w:r>
      <w:r>
        <w:t xml:space="preserve"> </w:t>
      </w:r>
      <w:r w:rsidRPr="00B37F0B">
        <w:t>vehicles using biofuels under real-world conditions, concentrations, and exposures including</w:t>
      </w:r>
      <w:r>
        <w:t xml:space="preserve"> </w:t>
      </w:r>
      <w:r w:rsidRPr="00B37F0B">
        <w:t>to susceptible human populations is limited. Recent literature that addresses cumulative</w:t>
      </w:r>
      <w:r>
        <w:t xml:space="preserve"> </w:t>
      </w:r>
      <w:r w:rsidRPr="00B37F0B">
        <w:t>impacts of upstream processes is limited. Much of the recent published literature focuses on</w:t>
      </w:r>
      <w:r>
        <w:t xml:space="preserve"> </w:t>
      </w:r>
      <w:r w:rsidRPr="00B37F0B">
        <w:t>impacts of individual sectors only.</w:t>
      </w:r>
      <w:r>
        <w:t>”</w:t>
      </w:r>
    </w:p>
    <w:p w14:paraId="31E0B60C" w14:textId="1E57AB63" w:rsidR="00885329" w:rsidRDefault="00C81EDD" w:rsidP="00E44A1A">
      <w:pPr>
        <w:pStyle w:val="ListParagraph"/>
        <w:numPr>
          <w:ilvl w:val="0"/>
          <w:numId w:val="5"/>
        </w:numPr>
      </w:pPr>
      <w:r>
        <w:t>A</w:t>
      </w:r>
      <w:r w:rsidR="00885B11">
        <w:t>bt</w:t>
      </w:r>
      <w:r>
        <w:t xml:space="preserve"> Associates</w:t>
      </w:r>
      <w:r w:rsidR="00885B11">
        <w:t xml:space="preserve"> completed a literature review </w:t>
      </w:r>
      <w:r w:rsidR="00DF15E6">
        <w:t xml:space="preserve">in 2022 </w:t>
      </w:r>
      <w:r w:rsidR="008B7CE8">
        <w:t xml:space="preserve">for </w:t>
      </w:r>
      <w:r w:rsidR="00F6793C">
        <w:t>the New York State Energy Research and Development Authority (</w:t>
      </w:r>
      <w:r w:rsidR="008B7CE8">
        <w:t>NYSERDA</w:t>
      </w:r>
      <w:r w:rsidR="00F6793C">
        <w:t>)</w:t>
      </w:r>
      <w:r w:rsidR="008B7CE8">
        <w:t xml:space="preserve"> </w:t>
      </w:r>
      <w:r w:rsidR="00DF15E6">
        <w:t xml:space="preserve">summarizing the </w:t>
      </w:r>
      <w:r w:rsidR="008B2188">
        <w:t>health impacts of liquid and gaseous biofuels</w:t>
      </w:r>
      <w:r w:rsidR="00DF15E6">
        <w:t xml:space="preserve">. The findings below are </w:t>
      </w:r>
      <w:r w:rsidR="00ED37A6">
        <w:t xml:space="preserve">largely </w:t>
      </w:r>
      <w:r w:rsidR="00DF15E6">
        <w:t>consistent with the Abt Associates memo</w:t>
      </w:r>
      <w:r w:rsidR="00B612D6">
        <w:t>,</w:t>
      </w:r>
      <w:r w:rsidR="00DF15E6">
        <w:t xml:space="preserve"> which can be read </w:t>
      </w:r>
      <w:hyperlink r:id="rId19" w:history="1">
        <w:r w:rsidR="00DF15E6" w:rsidRPr="0014696B">
          <w:rPr>
            <w:rStyle w:val="Hyperlink"/>
          </w:rPr>
          <w:t>in full here</w:t>
        </w:r>
      </w:hyperlink>
      <w:r w:rsidR="00DF15E6">
        <w:t>.</w:t>
      </w:r>
    </w:p>
    <w:p w14:paraId="093ABC2A" w14:textId="77777777" w:rsidR="00885329" w:rsidRPr="00AC5444" w:rsidRDefault="00885329" w:rsidP="00885329">
      <w:pPr>
        <w:pStyle w:val="ListParagraph"/>
        <w:rPr>
          <w:b/>
          <w:bCs/>
        </w:rPr>
      </w:pPr>
    </w:p>
    <w:p w14:paraId="7F087A67" w14:textId="29925E12" w:rsidR="00B10BD4" w:rsidRPr="00AC5444" w:rsidRDefault="00B10BD4" w:rsidP="00885329">
      <w:pPr>
        <w:pStyle w:val="ListParagraph"/>
        <w:numPr>
          <w:ilvl w:val="0"/>
          <w:numId w:val="14"/>
        </w:numPr>
        <w:rPr>
          <w:b/>
          <w:bCs/>
        </w:rPr>
      </w:pPr>
      <w:r w:rsidRPr="00AC5444">
        <w:rPr>
          <w:b/>
          <w:bCs/>
        </w:rPr>
        <w:t>Biodiesel</w:t>
      </w:r>
    </w:p>
    <w:p w14:paraId="565F5789" w14:textId="332B0C40" w:rsidR="00F775EC" w:rsidRDefault="00F4774A" w:rsidP="00AC5444">
      <w:pPr>
        <w:pStyle w:val="ListParagraph"/>
        <w:numPr>
          <w:ilvl w:val="0"/>
          <w:numId w:val="5"/>
        </w:numPr>
      </w:pPr>
      <w:r>
        <w:t xml:space="preserve">Compared to other biofuels, there is relatively more </w:t>
      </w:r>
      <w:r w:rsidR="0032364D">
        <w:t>biodiesel research focused on emissions from home heating equipment</w:t>
      </w:r>
      <w:r>
        <w:t>, but most are older studies</w:t>
      </w:r>
      <w:r w:rsidR="0032364D">
        <w:t xml:space="preserve"> compar</w:t>
      </w:r>
      <w:r>
        <w:t>ing</w:t>
      </w:r>
      <w:r w:rsidR="0032364D">
        <w:t xml:space="preserve"> biodiesel emissions to emissions </w:t>
      </w:r>
      <w:r>
        <w:t xml:space="preserve">from </w:t>
      </w:r>
      <w:r w:rsidR="0032364D">
        <w:t>No. 2 fuel oil with a far higher sulfur content than what is allowed today</w:t>
      </w:r>
      <w:r w:rsidR="00D851F1">
        <w:t xml:space="preserve"> </w:t>
      </w:r>
      <w:r w:rsidR="001C676D">
        <w:t>(</w:t>
      </w:r>
      <w:hyperlink r:id="rId20" w:history="1">
        <w:r w:rsidR="001E382B">
          <w:rPr>
            <w:rStyle w:val="Hyperlink"/>
          </w:rPr>
          <w:t>o</w:t>
        </w:r>
        <w:r w:rsidR="001C676D" w:rsidRPr="00362B32">
          <w:rPr>
            <w:rStyle w:val="Hyperlink"/>
          </w:rPr>
          <w:t xml:space="preserve">verview of </w:t>
        </w:r>
        <w:r w:rsidR="002B6C14" w:rsidRPr="00362B32">
          <w:rPr>
            <w:rStyle w:val="Hyperlink"/>
          </w:rPr>
          <w:t>the evolution of sulfur content standards</w:t>
        </w:r>
      </w:hyperlink>
      <w:r w:rsidR="002B6C14">
        <w:t xml:space="preserve">). </w:t>
      </w:r>
      <w:r w:rsidR="00D851F1">
        <w:t xml:space="preserve">There are very few studies comparing </w:t>
      </w:r>
      <w:r w:rsidR="00362B32">
        <w:t xml:space="preserve">emissions from </w:t>
      </w:r>
      <w:r w:rsidR="00D851F1">
        <w:t xml:space="preserve">biodiesel to ultra-low sulfur </w:t>
      </w:r>
      <w:r w:rsidR="009872B4">
        <w:t>diesel (U</w:t>
      </w:r>
      <w:r w:rsidR="009872B4" w:rsidRPr="00735905">
        <w:t xml:space="preserve">LSD) </w:t>
      </w:r>
      <w:r w:rsidR="00D851F1" w:rsidRPr="00735905">
        <w:t>in use today.</w:t>
      </w:r>
      <w:r w:rsidR="002D5C4C">
        <w:t xml:space="preserve"> </w:t>
      </w:r>
    </w:p>
    <w:p w14:paraId="4539C9C9" w14:textId="777CFF43" w:rsidR="009A789A" w:rsidRDefault="002D5C4C" w:rsidP="00F775EC">
      <w:pPr>
        <w:pStyle w:val="ListParagraph"/>
        <w:numPr>
          <w:ilvl w:val="1"/>
          <w:numId w:val="5"/>
        </w:numPr>
      </w:pPr>
      <w:r>
        <w:t xml:space="preserve">Vermont has required use of ULSD </w:t>
      </w:r>
      <w:r w:rsidR="00AE08DD">
        <w:t xml:space="preserve">(sulfur content &lt; 15ppm) </w:t>
      </w:r>
      <w:r>
        <w:t xml:space="preserve">for home heating </w:t>
      </w:r>
      <w:r w:rsidR="00E11A41">
        <w:t xml:space="preserve">oil </w:t>
      </w:r>
      <w:r>
        <w:t>since 2018.</w:t>
      </w:r>
      <w:r w:rsidR="00AE08DD">
        <w:t xml:space="preserve"> This replaced the </w:t>
      </w:r>
      <w:r w:rsidR="00B175A9">
        <w:t>low-sulfur diesel (</w:t>
      </w:r>
      <w:r w:rsidR="00AE08DD">
        <w:t>LSD</w:t>
      </w:r>
      <w:r w:rsidR="00B175A9">
        <w:t>)</w:t>
      </w:r>
      <w:r w:rsidR="00AE08DD">
        <w:t xml:space="preserve"> </w:t>
      </w:r>
      <w:r w:rsidR="006644BA">
        <w:t xml:space="preserve">standard (sulfur content &lt;500ppm) implemented in </w:t>
      </w:r>
      <w:r w:rsidR="00E516D2">
        <w:t xml:space="preserve">2014. The previous sulfur content standard was &lt;20,000ppm, though </w:t>
      </w:r>
      <w:r w:rsidR="00F805BC">
        <w:t>home heating oil typically had a sulfur content in the 2000-2500ppm range.</w:t>
      </w:r>
    </w:p>
    <w:p w14:paraId="0808110F" w14:textId="796E3D40" w:rsidR="0063342F" w:rsidRDefault="003630CD" w:rsidP="00AC5444">
      <w:pPr>
        <w:pStyle w:val="ListParagraph"/>
        <w:numPr>
          <w:ilvl w:val="1"/>
          <w:numId w:val="5"/>
        </w:numPr>
      </w:pPr>
      <w:r>
        <w:t xml:space="preserve">Removing sulfur from </w:t>
      </w:r>
      <w:r w:rsidR="00490087">
        <w:t xml:space="preserve">fuel oil </w:t>
      </w:r>
      <w:r>
        <w:t xml:space="preserve">directly </w:t>
      </w:r>
      <w:r w:rsidR="00F44536">
        <w:t xml:space="preserve">or indirectly </w:t>
      </w:r>
      <w:r>
        <w:t>reduce</w:t>
      </w:r>
      <w:r w:rsidR="00932933">
        <w:t>s</w:t>
      </w:r>
      <w:r>
        <w:t xml:space="preserve"> </w:t>
      </w:r>
      <w:r w:rsidR="00DB0E5A">
        <w:t>emissions of sulfur dioxide (SO</w:t>
      </w:r>
      <w:r w:rsidR="00DB0E5A" w:rsidRPr="00DB0E5A">
        <w:rPr>
          <w:vertAlign w:val="subscript"/>
        </w:rPr>
        <w:t>2</w:t>
      </w:r>
      <w:r w:rsidR="00DB0E5A">
        <w:t xml:space="preserve">), particulate matter (PM), </w:t>
      </w:r>
      <w:r w:rsidR="00F44536">
        <w:t>nitrogen oxides (NO</w:t>
      </w:r>
      <w:r w:rsidR="00F44536" w:rsidRPr="009A789A">
        <w:rPr>
          <w:vertAlign w:val="subscript"/>
        </w:rPr>
        <w:t>X</w:t>
      </w:r>
      <w:r w:rsidR="00F44536">
        <w:t xml:space="preserve">), </w:t>
      </w:r>
      <w:r w:rsidR="00581D0F">
        <w:t xml:space="preserve">polycyclic aromatic </w:t>
      </w:r>
      <w:r w:rsidR="003B7415">
        <w:t>hydrocarbons</w:t>
      </w:r>
      <w:r w:rsidR="00581D0F">
        <w:t xml:space="preserve"> (PAHs)</w:t>
      </w:r>
      <w:r w:rsidR="003B7415">
        <w:t xml:space="preserve">, </w:t>
      </w:r>
      <w:r w:rsidR="00525154">
        <w:t>carbon monoxide</w:t>
      </w:r>
      <w:r w:rsidR="00B96545">
        <w:t xml:space="preserve"> (CO)</w:t>
      </w:r>
      <w:r w:rsidR="00525154">
        <w:t>, and other emissions</w:t>
      </w:r>
      <w:r w:rsidR="003B7415">
        <w:t>.</w:t>
      </w:r>
      <w:r w:rsidR="00D57D82">
        <w:t xml:space="preserve"> For any studies comparing biodiesel to conventional or low sulfur fuels no longer used today, it should be acknowledged that those fuels generated higher emissions than the ULSD in use today.</w:t>
      </w:r>
    </w:p>
    <w:p w14:paraId="3AC15FD0" w14:textId="0436F547" w:rsidR="003B0DAD" w:rsidRDefault="003B0DAD" w:rsidP="00AC5444">
      <w:pPr>
        <w:pStyle w:val="ListParagraph"/>
        <w:numPr>
          <w:ilvl w:val="1"/>
          <w:numId w:val="5"/>
        </w:numPr>
      </w:pPr>
      <w:hyperlink r:id="rId21" w:history="1">
        <w:r w:rsidRPr="00E83B76">
          <w:rPr>
            <w:rStyle w:val="Hyperlink"/>
          </w:rPr>
          <w:t>A report produced for NYSERDA</w:t>
        </w:r>
      </w:hyperlink>
      <w:r>
        <w:t xml:space="preserve"> summarized emissions differences comparing heating oils with varying sulfur content: </w:t>
      </w:r>
    </w:p>
    <w:p w14:paraId="570FBF10" w14:textId="6545943A" w:rsidR="009A789A" w:rsidRDefault="00006233" w:rsidP="00AC5444">
      <w:pPr>
        <w:pStyle w:val="ListParagraph"/>
        <w:numPr>
          <w:ilvl w:val="2"/>
          <w:numId w:val="5"/>
        </w:numPr>
      </w:pPr>
      <w:r>
        <w:lastRenderedPageBreak/>
        <w:t xml:space="preserve">Switching from conventional heating oil (sulfur content = 2000ppm) to </w:t>
      </w:r>
      <w:r w:rsidR="00B175A9">
        <w:t>LSD</w:t>
      </w:r>
      <w:r w:rsidR="005F1EE6">
        <w:t xml:space="preserve"> (sulfur content = 500ppm</w:t>
      </w:r>
      <w:r w:rsidR="00CC4497">
        <w:t xml:space="preserve">) </w:t>
      </w:r>
      <w:r w:rsidR="00693B9B">
        <w:t xml:space="preserve">generally </w:t>
      </w:r>
      <w:r w:rsidR="00CC4497">
        <w:t xml:space="preserve">reduces </w:t>
      </w:r>
      <w:r w:rsidR="00693B9B">
        <w:t>emissions of SO</w:t>
      </w:r>
      <w:r w:rsidR="00693B9B" w:rsidRPr="009A789A">
        <w:rPr>
          <w:vertAlign w:val="subscript"/>
        </w:rPr>
        <w:t>2</w:t>
      </w:r>
      <w:r w:rsidR="00693B9B">
        <w:t xml:space="preserve"> by 75-80%</w:t>
      </w:r>
      <w:r w:rsidR="00B250EA">
        <w:t>, PM by 75%, and NO</w:t>
      </w:r>
      <w:r w:rsidR="00B250EA" w:rsidRPr="009A789A">
        <w:rPr>
          <w:vertAlign w:val="subscript"/>
        </w:rPr>
        <w:t>X</w:t>
      </w:r>
      <w:r w:rsidR="00B250EA">
        <w:t xml:space="preserve"> by 5-10%.</w:t>
      </w:r>
      <w:r w:rsidR="009A789A">
        <w:t xml:space="preserve"> </w:t>
      </w:r>
    </w:p>
    <w:p w14:paraId="6249BA93" w14:textId="5A4F6EA4" w:rsidR="00735905" w:rsidRDefault="009A789A" w:rsidP="00AC5444">
      <w:pPr>
        <w:pStyle w:val="ListParagraph"/>
        <w:numPr>
          <w:ilvl w:val="2"/>
          <w:numId w:val="5"/>
        </w:numPr>
      </w:pPr>
      <w:r>
        <w:t xml:space="preserve">Switching from conventional heating oil (sulfur content = 2000ppm) to </w:t>
      </w:r>
      <w:r w:rsidR="00D04C34">
        <w:t>ULSD</w:t>
      </w:r>
      <w:r>
        <w:t xml:space="preserve"> (sulfur content = 15ppm) generally reduces emissions of SO</w:t>
      </w:r>
      <w:r w:rsidRPr="009A789A">
        <w:rPr>
          <w:vertAlign w:val="subscript"/>
        </w:rPr>
        <w:t>2</w:t>
      </w:r>
      <w:r>
        <w:t xml:space="preserve"> by </w:t>
      </w:r>
      <w:r w:rsidR="00874E2F">
        <w:t>97</w:t>
      </w:r>
      <w:r>
        <w:t>%, P</w:t>
      </w:r>
      <w:r w:rsidR="00B56AA7">
        <w:t>M</w:t>
      </w:r>
      <w:r>
        <w:t xml:space="preserve"> by </w:t>
      </w:r>
      <w:r w:rsidR="00874E2F">
        <w:t>90</w:t>
      </w:r>
      <w:r w:rsidR="00655806">
        <w:t>-95</w:t>
      </w:r>
      <w:r>
        <w:t>%</w:t>
      </w:r>
      <w:r w:rsidR="00874E2F">
        <w:t xml:space="preserve"> (estimated from graph)</w:t>
      </w:r>
      <w:r>
        <w:t>, and NO</w:t>
      </w:r>
      <w:r w:rsidRPr="009A789A">
        <w:rPr>
          <w:vertAlign w:val="subscript"/>
        </w:rPr>
        <w:t>X</w:t>
      </w:r>
      <w:r>
        <w:t xml:space="preserve"> by </w:t>
      </w:r>
      <w:r w:rsidR="00874E2F">
        <w:t>20-30</w:t>
      </w:r>
      <w:r>
        <w:t>%.</w:t>
      </w:r>
    </w:p>
    <w:p w14:paraId="37E08558" w14:textId="5E59C49C" w:rsidR="007233B2" w:rsidRPr="00244C6A" w:rsidRDefault="00B55E46" w:rsidP="00C54D35">
      <w:pPr>
        <w:pStyle w:val="ListParagraph"/>
        <w:numPr>
          <w:ilvl w:val="0"/>
          <w:numId w:val="5"/>
        </w:numPr>
      </w:pPr>
      <w:r>
        <w:t>Several l</w:t>
      </w:r>
      <w:r w:rsidR="00603CF6">
        <w:t xml:space="preserve">iterature reviews </w:t>
      </w:r>
      <w:r w:rsidR="006E65EA">
        <w:t xml:space="preserve">have </w:t>
      </w:r>
      <w:r w:rsidR="00603CF6">
        <w:t>summariz</w:t>
      </w:r>
      <w:r w:rsidR="006E65EA">
        <w:t>ed</w:t>
      </w:r>
      <w:r w:rsidR="00603CF6">
        <w:t xml:space="preserve"> the </w:t>
      </w:r>
      <w:r w:rsidR="00C47675">
        <w:t xml:space="preserve">health </w:t>
      </w:r>
      <w:r>
        <w:t xml:space="preserve">impacts </w:t>
      </w:r>
      <w:r w:rsidR="00C47675">
        <w:t xml:space="preserve">of </w:t>
      </w:r>
      <w:r w:rsidR="00587667">
        <w:t xml:space="preserve">biodiesel </w:t>
      </w:r>
      <w:r w:rsidR="001041E3">
        <w:t xml:space="preserve">primarily </w:t>
      </w:r>
      <w:r w:rsidR="006E65EA">
        <w:t xml:space="preserve">used in </w:t>
      </w:r>
      <w:r w:rsidR="001041E3">
        <w:t xml:space="preserve">automotive </w:t>
      </w:r>
      <w:r w:rsidR="006E65EA">
        <w:t xml:space="preserve">applications, </w:t>
      </w:r>
      <w:r>
        <w:t xml:space="preserve">generally reporting </w:t>
      </w:r>
      <w:r w:rsidR="00C47675">
        <w:t xml:space="preserve">reduced </w:t>
      </w:r>
      <w:r w:rsidR="00581D0F">
        <w:t xml:space="preserve">emissions of </w:t>
      </w:r>
      <w:r w:rsidR="00F719CA">
        <w:t>SO</w:t>
      </w:r>
      <w:r w:rsidR="00F719CA" w:rsidRPr="00C02DF5">
        <w:rPr>
          <w:vertAlign w:val="subscript"/>
        </w:rPr>
        <w:t>2</w:t>
      </w:r>
      <w:r w:rsidR="00F719CA">
        <w:t>, PM, PAHs, and CO</w:t>
      </w:r>
      <w:r w:rsidR="007C50D0">
        <w:t xml:space="preserve"> and increased </w:t>
      </w:r>
      <w:r w:rsidR="007C50D0" w:rsidRPr="00CA1BFF">
        <w:t>emissions of NOx and aldehydes</w:t>
      </w:r>
      <w:bookmarkStart w:id="1" w:name="_Ref184214007"/>
      <w:r w:rsidR="00861116" w:rsidRPr="004B4548">
        <w:rPr>
          <w:rStyle w:val="EndnoteReference"/>
        </w:rPr>
        <w:endnoteReference w:id="6"/>
      </w:r>
      <w:bookmarkEnd w:id="1"/>
      <w:r w:rsidR="00861116" w:rsidRPr="004B4548">
        <w:rPr>
          <w:vertAlign w:val="superscript"/>
        </w:rPr>
        <w:t>,</w:t>
      </w:r>
      <w:r w:rsidR="00DD23BD" w:rsidRPr="004B4548">
        <w:rPr>
          <w:rStyle w:val="EndnoteReference"/>
        </w:rPr>
        <w:endnoteReference w:id="7"/>
      </w:r>
      <w:r w:rsidR="00DD23BD" w:rsidRPr="004B4548">
        <w:rPr>
          <w:vertAlign w:val="superscript"/>
        </w:rPr>
        <w:t>,</w:t>
      </w:r>
      <w:bookmarkStart w:id="2" w:name="_Ref184215369"/>
      <w:r w:rsidR="0014273F" w:rsidRPr="004B4548">
        <w:rPr>
          <w:rStyle w:val="EndnoteReference"/>
        </w:rPr>
        <w:endnoteReference w:id="8"/>
      </w:r>
      <w:bookmarkEnd w:id="2"/>
      <w:r w:rsidR="003E058B" w:rsidRPr="004B4548">
        <w:rPr>
          <w:vertAlign w:val="superscript"/>
        </w:rPr>
        <w:t>,</w:t>
      </w:r>
      <w:bookmarkStart w:id="3" w:name="_Ref184214101"/>
      <w:r w:rsidR="00CE3E72" w:rsidRPr="004B4548">
        <w:rPr>
          <w:rStyle w:val="EndnoteReference"/>
        </w:rPr>
        <w:endnoteReference w:id="9"/>
      </w:r>
      <w:bookmarkEnd w:id="3"/>
      <w:r w:rsidR="000A0183" w:rsidRPr="004B4548">
        <w:rPr>
          <w:vertAlign w:val="superscript"/>
        </w:rPr>
        <w:t>,</w:t>
      </w:r>
      <w:bookmarkStart w:id="4" w:name="_Ref184214008"/>
      <w:r w:rsidR="000A0183" w:rsidRPr="004B4548">
        <w:rPr>
          <w:rStyle w:val="EndnoteReference"/>
        </w:rPr>
        <w:endnoteReference w:id="10"/>
      </w:r>
      <w:bookmarkEnd w:id="4"/>
      <w:r w:rsidR="004B4548" w:rsidRPr="004B4548">
        <w:rPr>
          <w:vertAlign w:val="superscript"/>
        </w:rPr>
        <w:t>,</w:t>
      </w:r>
      <w:r w:rsidR="004B4548">
        <w:rPr>
          <w:rStyle w:val="EndnoteReference"/>
        </w:rPr>
        <w:endnoteReference w:id="11"/>
      </w:r>
      <w:r w:rsidR="005B173B">
        <w:rPr>
          <w:vertAlign w:val="superscript"/>
        </w:rPr>
        <w:t>,</w:t>
      </w:r>
      <w:r w:rsidR="005B173B">
        <w:rPr>
          <w:rStyle w:val="EndnoteReference"/>
        </w:rPr>
        <w:endnoteReference w:id="12"/>
      </w:r>
      <w:r w:rsidR="00B31F54" w:rsidRPr="00CA1BFF">
        <w:t xml:space="preserve">. </w:t>
      </w:r>
      <w:r w:rsidR="00603CF6" w:rsidRPr="00CA1BFF">
        <w:t>Some</w:t>
      </w:r>
      <w:r w:rsidR="00603CF6">
        <w:t xml:space="preserve"> of this evidence </w:t>
      </w:r>
      <w:r w:rsidR="006E65EA">
        <w:t xml:space="preserve">is based on comparisons to diesel fuels with higher sulfur content </w:t>
      </w:r>
      <w:r w:rsidR="000E02A9">
        <w:t xml:space="preserve">than what is used in residential boilers today. </w:t>
      </w:r>
      <w:r w:rsidR="001854AB">
        <w:t>Emissions d</w:t>
      </w:r>
      <w:r w:rsidR="000E02A9">
        <w:t xml:space="preserve">ifferences </w:t>
      </w:r>
      <w:r w:rsidR="005557CB">
        <w:t xml:space="preserve">are typically </w:t>
      </w:r>
      <w:r w:rsidR="001854AB">
        <w:t xml:space="preserve">smaller </w:t>
      </w:r>
      <w:r w:rsidR="005557CB">
        <w:t xml:space="preserve">or negligible </w:t>
      </w:r>
      <w:r w:rsidR="001854AB">
        <w:t xml:space="preserve">when comparing </w:t>
      </w:r>
      <w:r w:rsidR="000E02A9">
        <w:t xml:space="preserve">biodiesel to ULSD </w:t>
      </w:r>
      <w:r w:rsidR="001854AB">
        <w:t xml:space="preserve">since many emissions </w:t>
      </w:r>
      <w:r w:rsidR="000E02A9">
        <w:t>depend on sulfur content differences between fuels.</w:t>
      </w:r>
      <w:r w:rsidR="00070BD4">
        <w:t xml:space="preserve"> E</w:t>
      </w:r>
      <w:r w:rsidR="00464FBA">
        <w:t xml:space="preserve">ven the most recent reviews </w:t>
      </w:r>
      <w:r w:rsidR="00D260A0">
        <w:t>draw concluding statements about the lack of certainty and need for additional research about biofuel emissions impacts on human health</w:t>
      </w:r>
      <w:r w:rsidR="00B229FE">
        <w:t>, for example</w:t>
      </w:r>
      <w:r w:rsidR="00D260A0">
        <w:t>:</w:t>
      </w:r>
      <w:r w:rsidR="00B229FE">
        <w:t xml:space="preserve"> </w:t>
      </w:r>
      <w:r w:rsidR="007233B2">
        <w:t>“</w:t>
      </w:r>
      <w:r w:rsidR="007233B2" w:rsidRPr="007233B2">
        <w:t>Currently there is no scientific consensus on the health effects associated with biodiesel exposure.</w:t>
      </w:r>
      <w:r w:rsidR="007233B2">
        <w:t>”</w:t>
      </w:r>
      <w:r w:rsidR="00244C6A" w:rsidRPr="00B229FE">
        <w:rPr>
          <w:vertAlign w:val="superscript"/>
        </w:rPr>
        <w:fldChar w:fldCharType="begin"/>
      </w:r>
      <w:r w:rsidR="00244C6A" w:rsidRPr="00B229FE">
        <w:rPr>
          <w:vertAlign w:val="superscript"/>
        </w:rPr>
        <w:instrText xml:space="preserve"> NOTEREF _Ref184214007 \h  \* MERGEFORMAT </w:instrText>
      </w:r>
      <w:r w:rsidR="00244C6A" w:rsidRPr="00B229FE">
        <w:rPr>
          <w:vertAlign w:val="superscript"/>
        </w:rPr>
      </w:r>
      <w:r w:rsidR="00244C6A" w:rsidRPr="00B229FE">
        <w:rPr>
          <w:vertAlign w:val="superscript"/>
        </w:rPr>
        <w:fldChar w:fldCharType="separate"/>
      </w:r>
      <w:r w:rsidR="00AE5028">
        <w:rPr>
          <w:vertAlign w:val="superscript"/>
        </w:rPr>
        <w:t>5</w:t>
      </w:r>
      <w:r w:rsidR="00244C6A" w:rsidRPr="00B229FE">
        <w:rPr>
          <w:vertAlign w:val="superscript"/>
        </w:rPr>
        <w:fldChar w:fldCharType="end"/>
      </w:r>
    </w:p>
    <w:p w14:paraId="6F3D5C42" w14:textId="0C4553B2" w:rsidR="00C47675" w:rsidRPr="009032D0" w:rsidRDefault="00B31F54" w:rsidP="008217B7">
      <w:pPr>
        <w:pStyle w:val="ListParagraph"/>
        <w:numPr>
          <w:ilvl w:val="0"/>
          <w:numId w:val="5"/>
        </w:numPr>
        <w:rPr>
          <w:b/>
          <w:bCs/>
        </w:rPr>
      </w:pPr>
      <w:r>
        <w:t xml:space="preserve">Few peer-reviewed studies </w:t>
      </w:r>
      <w:r w:rsidR="003B1D70">
        <w:t>of biodiesel used in home heating applications were identified</w:t>
      </w:r>
      <w:r w:rsidR="002914DF">
        <w:t xml:space="preserve">, particularly comparing biodiesel to </w:t>
      </w:r>
      <w:r w:rsidR="00174266">
        <w:t>ULSD or similarly low-sulfur diesel fuel</w:t>
      </w:r>
      <w:r w:rsidR="009549A9">
        <w:t>:</w:t>
      </w:r>
    </w:p>
    <w:p w14:paraId="054993F5" w14:textId="1EA1BA10" w:rsidR="009032D0" w:rsidRDefault="0066263E" w:rsidP="009032D0">
      <w:pPr>
        <w:pStyle w:val="ListParagraph"/>
        <w:numPr>
          <w:ilvl w:val="1"/>
          <w:numId w:val="5"/>
        </w:numPr>
      </w:pPr>
      <w:r>
        <w:t xml:space="preserve">Biodiesel </w:t>
      </w:r>
      <w:r w:rsidR="00284A28">
        <w:t>(</w:t>
      </w:r>
      <w:r>
        <w:t>from sunflower oil</w:t>
      </w:r>
      <w:r w:rsidR="00284A28">
        <w:t>, S=2ppm) produced</w:t>
      </w:r>
      <w:r>
        <w:t xml:space="preserve"> s</w:t>
      </w:r>
      <w:r w:rsidR="008024AA">
        <w:t xml:space="preserve">lightly higher </w:t>
      </w:r>
      <w:r w:rsidR="00856912" w:rsidRPr="00856912">
        <w:t>CO emissions</w:t>
      </w:r>
      <w:r w:rsidR="00284A28">
        <w:t xml:space="preserve"> and</w:t>
      </w:r>
      <w:r w:rsidR="003508B0">
        <w:t xml:space="preserve"> reduced SO</w:t>
      </w:r>
      <w:r w:rsidR="003508B0" w:rsidRPr="003508B0">
        <w:rPr>
          <w:vertAlign w:val="subscript"/>
        </w:rPr>
        <w:t>2</w:t>
      </w:r>
      <w:r w:rsidR="008024AA">
        <w:t xml:space="preserve"> compared to ULSD fuel oil</w:t>
      </w:r>
      <w:r w:rsidR="00236F7D">
        <w:t xml:space="preserve"> </w:t>
      </w:r>
      <w:r w:rsidR="00993151">
        <w:t xml:space="preserve">(S=11ppm) </w:t>
      </w:r>
      <w:r w:rsidR="00236F7D">
        <w:t xml:space="preserve">used in </w:t>
      </w:r>
      <w:r w:rsidR="00ED2B3D">
        <w:t xml:space="preserve">a </w:t>
      </w:r>
      <w:r w:rsidR="00236F7D">
        <w:t>residential boiler</w:t>
      </w:r>
      <w:r w:rsidR="00032C38">
        <w:t>.</w:t>
      </w:r>
      <w:r w:rsidR="00856912">
        <w:rPr>
          <w:rStyle w:val="EndnoteReference"/>
        </w:rPr>
        <w:endnoteReference w:id="13"/>
      </w:r>
    </w:p>
    <w:p w14:paraId="127904D3" w14:textId="3D6BB9FA" w:rsidR="00A958DA" w:rsidRDefault="00143A26" w:rsidP="009032D0">
      <w:pPr>
        <w:pStyle w:val="ListParagraph"/>
        <w:numPr>
          <w:ilvl w:val="1"/>
          <w:numId w:val="5"/>
        </w:numPr>
      </w:pPr>
      <w:r>
        <w:t>Biodiesel (</w:t>
      </w:r>
      <w:r w:rsidR="007458CB">
        <w:t>unspecified feedstock, S=60ppm) produ</w:t>
      </w:r>
      <w:r w:rsidR="0013540A">
        <w:t xml:space="preserve">ced </w:t>
      </w:r>
      <w:r w:rsidR="00BE2382">
        <w:t>lower CO, PM, and PAH emissions</w:t>
      </w:r>
      <w:r w:rsidR="00ED2B3D">
        <w:t>, higher SO</w:t>
      </w:r>
      <w:r w:rsidR="00ED2B3D" w:rsidRPr="00ED2B3D">
        <w:rPr>
          <w:vertAlign w:val="subscript"/>
        </w:rPr>
        <w:t>2</w:t>
      </w:r>
      <w:r w:rsidR="00ED2B3D">
        <w:t xml:space="preserve"> and formaldehyde emissions, and slightly higher NO</w:t>
      </w:r>
      <w:r w:rsidR="00ED2B3D" w:rsidRPr="00ED2B3D">
        <w:rPr>
          <w:vertAlign w:val="subscript"/>
        </w:rPr>
        <w:t>x</w:t>
      </w:r>
      <w:r w:rsidR="00ED2B3D">
        <w:t xml:space="preserve"> emissions </w:t>
      </w:r>
      <w:r w:rsidR="007458CB">
        <w:t>c</w:t>
      </w:r>
      <w:r w:rsidR="00993151">
        <w:t>ompared to LSD fuel oil (S=30ppm)</w:t>
      </w:r>
      <w:r w:rsidR="00B61B5E">
        <w:t xml:space="preserve"> used in </w:t>
      </w:r>
      <w:r w:rsidR="00ED2B3D">
        <w:t xml:space="preserve">a </w:t>
      </w:r>
      <w:r w:rsidR="00B61B5E">
        <w:t>residential boiler</w:t>
      </w:r>
      <w:r w:rsidR="00032C38">
        <w:t>.</w:t>
      </w:r>
      <w:bookmarkStart w:id="6" w:name="_Ref184202947"/>
      <w:r w:rsidR="007E74CC">
        <w:rPr>
          <w:rStyle w:val="EndnoteReference"/>
        </w:rPr>
        <w:endnoteReference w:id="14"/>
      </w:r>
      <w:bookmarkEnd w:id="6"/>
    </w:p>
    <w:p w14:paraId="1AAD6E1C" w14:textId="68CA6E34" w:rsidR="00C603CC" w:rsidRDefault="009F35FD" w:rsidP="009032D0">
      <w:pPr>
        <w:pStyle w:val="ListParagraph"/>
        <w:numPr>
          <w:ilvl w:val="1"/>
          <w:numId w:val="5"/>
        </w:numPr>
      </w:pPr>
      <w:r>
        <w:t>Biodiesel (from animal</w:t>
      </w:r>
      <w:r w:rsidR="001E4D4C">
        <w:t xml:space="preserve"> &amp; vegetable fats, S=</w:t>
      </w:r>
      <w:r w:rsidR="009E3E08">
        <w:t>2</w:t>
      </w:r>
      <w:r w:rsidR="001E4D4C">
        <w:t xml:space="preserve">) </w:t>
      </w:r>
      <w:r w:rsidR="009E3E08">
        <w:t xml:space="preserve">produced slightly higher CO and NOx emissions and similarly negligible SO2 emissions </w:t>
      </w:r>
      <w:r w:rsidR="00F31CB6">
        <w:t>compared to ULSD fuel (S=5ppm) used in an i</w:t>
      </w:r>
      <w:r w:rsidR="00E76CE8">
        <w:t>ndustrial boiler</w:t>
      </w:r>
      <w:r w:rsidR="00032C38">
        <w:t>.</w:t>
      </w:r>
      <w:r w:rsidR="00E76CE8">
        <w:rPr>
          <w:rStyle w:val="EndnoteReference"/>
        </w:rPr>
        <w:endnoteReference w:id="15"/>
      </w:r>
    </w:p>
    <w:p w14:paraId="7546A821" w14:textId="6F3F5BCF" w:rsidR="003D5DA6" w:rsidRPr="00EC4C36" w:rsidRDefault="003D5DA6" w:rsidP="00AC5444">
      <w:pPr>
        <w:pStyle w:val="ListParagraph"/>
        <w:numPr>
          <w:ilvl w:val="0"/>
          <w:numId w:val="5"/>
        </w:numPr>
        <w:rPr>
          <w:b/>
          <w:bCs/>
        </w:rPr>
      </w:pPr>
      <w:r>
        <w:t xml:space="preserve">Sulfur dioxide emissions </w:t>
      </w:r>
      <w:r w:rsidR="00FE2539">
        <w:t>largely depend on the sulfur content of the fuel</w:t>
      </w:r>
      <w:r w:rsidR="00972A11">
        <w:t>.</w:t>
      </w:r>
      <w:r>
        <w:t xml:space="preserve"> </w:t>
      </w:r>
      <w:r w:rsidR="00F23D47">
        <w:t xml:space="preserve">Both fossil diesel and biodiesel fuels must have sulfur content below </w:t>
      </w:r>
      <w:proofErr w:type="gramStart"/>
      <w:r w:rsidR="00253F4F">
        <w:t>15ppm</w:t>
      </w:r>
      <w:proofErr w:type="gramEnd"/>
      <w:r w:rsidR="001F7A41">
        <w:t xml:space="preserve"> and biodiesel often has less sulfur content than fossil diesel</w:t>
      </w:r>
      <w:r w:rsidR="00253F4F">
        <w:t xml:space="preserve">. </w:t>
      </w:r>
      <w:r w:rsidR="001F7A41">
        <w:t xml:space="preserve">One exception was noted in our review, where </w:t>
      </w:r>
      <w:r w:rsidR="003F593F">
        <w:t xml:space="preserve">the biodiesel </w:t>
      </w:r>
      <w:r w:rsidR="00E86C3E">
        <w:t xml:space="preserve">used in </w:t>
      </w:r>
      <w:r w:rsidR="001F7A41">
        <w:t xml:space="preserve">a home heating fuel </w:t>
      </w:r>
      <w:r w:rsidR="00E86C3E">
        <w:t xml:space="preserve">study </w:t>
      </w:r>
      <w:r w:rsidR="001F7A41">
        <w:t xml:space="preserve">was found </w:t>
      </w:r>
      <w:r w:rsidR="00E86C3E">
        <w:t xml:space="preserve">to </w:t>
      </w:r>
      <w:r w:rsidR="001F7A41">
        <w:t xml:space="preserve">have </w:t>
      </w:r>
      <w:r w:rsidR="007A2C6A">
        <w:t>a sulfur content of 60ppm.</w:t>
      </w:r>
      <w:r w:rsidR="007A2C6A" w:rsidRPr="007A2C6A">
        <w:rPr>
          <w:vertAlign w:val="superscript"/>
        </w:rPr>
        <w:fldChar w:fldCharType="begin"/>
      </w:r>
      <w:r w:rsidR="007A2C6A" w:rsidRPr="007A2C6A">
        <w:rPr>
          <w:vertAlign w:val="superscript"/>
        </w:rPr>
        <w:instrText xml:space="preserve"> NOTEREF _Ref184202947 \h </w:instrText>
      </w:r>
      <w:r w:rsidR="007A2C6A">
        <w:rPr>
          <w:vertAlign w:val="superscript"/>
        </w:rPr>
        <w:instrText xml:space="preserve"> \* MERGEFORMAT </w:instrText>
      </w:r>
      <w:r w:rsidR="007A2C6A" w:rsidRPr="007A2C6A">
        <w:rPr>
          <w:vertAlign w:val="superscript"/>
        </w:rPr>
      </w:r>
      <w:r w:rsidR="007A2C6A" w:rsidRPr="007A2C6A">
        <w:rPr>
          <w:vertAlign w:val="superscript"/>
        </w:rPr>
        <w:fldChar w:fldCharType="separate"/>
      </w:r>
      <w:r w:rsidR="00AE5028">
        <w:rPr>
          <w:vertAlign w:val="superscript"/>
        </w:rPr>
        <w:t>13</w:t>
      </w:r>
      <w:r w:rsidR="007A2C6A" w:rsidRPr="007A2C6A">
        <w:rPr>
          <w:vertAlign w:val="superscript"/>
        </w:rPr>
        <w:fldChar w:fldCharType="end"/>
      </w:r>
      <w:r w:rsidR="007A2C6A">
        <w:t xml:space="preserve"> This </w:t>
      </w:r>
      <w:r w:rsidR="00581DC6">
        <w:t xml:space="preserve">may be </w:t>
      </w:r>
      <w:r w:rsidR="007A2C6A">
        <w:t>an outlier, though some articles note</w:t>
      </w:r>
      <w:r w:rsidR="001C33C5">
        <w:t>d</w:t>
      </w:r>
      <w:r w:rsidR="007A2C6A">
        <w:t xml:space="preserve"> that s</w:t>
      </w:r>
      <w:r w:rsidR="007B7308">
        <w:t xml:space="preserve">ulfur content </w:t>
      </w:r>
      <w:r w:rsidR="001C33C5">
        <w:t xml:space="preserve">can </w:t>
      </w:r>
      <w:r w:rsidR="007B7308">
        <w:t>vary by feedstock and processing methods</w:t>
      </w:r>
      <w:r w:rsidR="0007125A">
        <w:t>, with potentially higher sulfur content</w:t>
      </w:r>
      <w:r w:rsidR="00875D4F">
        <w:t xml:space="preserve"> in fuels derived from </w:t>
      </w:r>
      <w:r w:rsidR="00373582">
        <w:t>waste oil</w:t>
      </w:r>
      <w:r w:rsidR="00284A14">
        <w:t>s</w:t>
      </w:r>
      <w:r w:rsidR="00DC60BE">
        <w:t>.</w:t>
      </w:r>
      <w:r w:rsidR="001C33C5">
        <w:rPr>
          <w:rStyle w:val="EndnoteReference"/>
        </w:rPr>
        <w:endnoteReference w:id="16"/>
      </w:r>
    </w:p>
    <w:p w14:paraId="56B7FF33" w14:textId="43621068" w:rsidR="007A3F26" w:rsidRDefault="007A3F26" w:rsidP="00AC5444">
      <w:pPr>
        <w:pStyle w:val="ListParagraph"/>
        <w:numPr>
          <w:ilvl w:val="0"/>
          <w:numId w:val="5"/>
        </w:numPr>
      </w:pPr>
      <w:r>
        <w:t>Additional literature reviews focused solely on NO</w:t>
      </w:r>
      <w:r w:rsidRPr="007A3F26">
        <w:rPr>
          <w:vertAlign w:val="subscript"/>
        </w:rPr>
        <w:t>x</w:t>
      </w:r>
      <w:r>
        <w:t xml:space="preserve"> </w:t>
      </w:r>
      <w:r w:rsidR="006A12B2">
        <w:t xml:space="preserve">emissions from </w:t>
      </w:r>
      <w:r w:rsidR="000119DA">
        <w:t xml:space="preserve">biodiesel </w:t>
      </w:r>
      <w:r>
        <w:t>are provided.</w:t>
      </w:r>
      <w:r w:rsidR="008C695E">
        <w:rPr>
          <w:rStyle w:val="EndnoteReference"/>
        </w:rPr>
        <w:endnoteReference w:id="17"/>
      </w:r>
      <w:r w:rsidR="008C695E" w:rsidRPr="00CB0BA7">
        <w:rPr>
          <w:vertAlign w:val="superscript"/>
        </w:rPr>
        <w:t>,</w:t>
      </w:r>
      <w:r w:rsidR="008C695E">
        <w:rPr>
          <w:rStyle w:val="EndnoteReference"/>
        </w:rPr>
        <w:endnoteReference w:id="18"/>
      </w:r>
      <w:r w:rsidR="006A12B2">
        <w:t xml:space="preserve"> While there is some variation in </w:t>
      </w:r>
      <w:r w:rsidR="00E304CC">
        <w:t xml:space="preserve">NOx emissions reported, the </w:t>
      </w:r>
      <w:proofErr w:type="gramStart"/>
      <w:r w:rsidR="00E304CC">
        <w:t>general consensus</w:t>
      </w:r>
      <w:proofErr w:type="gramEnd"/>
      <w:r w:rsidR="00E304CC">
        <w:t xml:space="preserve"> is that NO</w:t>
      </w:r>
      <w:r w:rsidR="00E304CC" w:rsidRPr="005557CB">
        <w:rPr>
          <w:vertAlign w:val="subscript"/>
        </w:rPr>
        <w:t>x</w:t>
      </w:r>
      <w:r w:rsidR="00E304CC">
        <w:t xml:space="preserve"> emissions are higher </w:t>
      </w:r>
      <w:r w:rsidR="00C97B1F">
        <w:t xml:space="preserve">from </w:t>
      </w:r>
      <w:r w:rsidR="003B7804">
        <w:t xml:space="preserve">biodiesel </w:t>
      </w:r>
      <w:r w:rsidR="00C97B1F">
        <w:t xml:space="preserve">compared to diesel fuel. </w:t>
      </w:r>
      <w:r w:rsidR="00674AAD">
        <w:t xml:space="preserve">Variation may be due to differences in feedstock, </w:t>
      </w:r>
      <w:r w:rsidR="006D2D16">
        <w:t xml:space="preserve">biodiesel </w:t>
      </w:r>
      <w:r w:rsidR="00674AAD">
        <w:t>blend</w:t>
      </w:r>
      <w:r w:rsidR="00DF5DD7">
        <w:t xml:space="preserve"> percentage</w:t>
      </w:r>
      <w:r w:rsidR="00674AAD">
        <w:t>, equipment, operating characteristics</w:t>
      </w:r>
      <w:r w:rsidR="00825780">
        <w:t>, and application of specific NOx controls</w:t>
      </w:r>
      <w:r w:rsidR="00674AAD">
        <w:t>.</w:t>
      </w:r>
    </w:p>
    <w:p w14:paraId="3C60F15D" w14:textId="7D929B25" w:rsidR="00DD71BC" w:rsidRDefault="0039118D" w:rsidP="00DD71BC">
      <w:pPr>
        <w:pStyle w:val="ListParagraph"/>
        <w:numPr>
          <w:ilvl w:val="0"/>
          <w:numId w:val="5"/>
        </w:numPr>
      </w:pPr>
      <w:r>
        <w:t xml:space="preserve">The largest area of research uncertainty appears to be the </w:t>
      </w:r>
      <w:r w:rsidR="00197CC1">
        <w:t xml:space="preserve">overall </w:t>
      </w:r>
      <w:r w:rsidR="00EF6F1B" w:rsidRPr="00EF6F1B">
        <w:t>toxicity and carcinogenicity</w:t>
      </w:r>
      <w:r w:rsidR="00197CC1">
        <w:t xml:space="preserve"> of biodiesel emissions.</w:t>
      </w:r>
      <w:r w:rsidR="00646863">
        <w:t xml:space="preserve"> One recent systematic review found that </w:t>
      </w:r>
      <w:r w:rsidR="00DD71BC">
        <w:t>b</w:t>
      </w:r>
      <w:r w:rsidR="00DD71BC" w:rsidRPr="00DD71BC">
        <w:t xml:space="preserve">iodiesel </w:t>
      </w:r>
      <w:r w:rsidR="00DD71BC">
        <w:t xml:space="preserve">emissions </w:t>
      </w:r>
      <w:r w:rsidR="00DD71BC" w:rsidRPr="00DD71BC">
        <w:t xml:space="preserve">reduced particle toxicity in two-thirds of </w:t>
      </w:r>
      <w:r w:rsidR="00810F95">
        <w:t>the comparisons reviewed</w:t>
      </w:r>
      <w:r w:rsidR="00DD71BC" w:rsidRPr="00DD71BC">
        <w:t xml:space="preserve">, </w:t>
      </w:r>
      <w:r w:rsidR="00810F95">
        <w:t>but that</w:t>
      </w:r>
      <w:r w:rsidR="00DD71BC" w:rsidRPr="00DD71BC">
        <w:t xml:space="preserve"> there were large differences between </w:t>
      </w:r>
      <w:r w:rsidR="000F0BF6">
        <w:t xml:space="preserve">various </w:t>
      </w:r>
      <w:r w:rsidR="00DD71BC" w:rsidRPr="00DD71BC">
        <w:t xml:space="preserve">biodiesels for </w:t>
      </w:r>
      <w:r w:rsidR="00796A4F">
        <w:t xml:space="preserve">five </w:t>
      </w:r>
      <w:r w:rsidR="00DD71BC" w:rsidRPr="00DD71BC">
        <w:t>category-specific biomarkers</w:t>
      </w:r>
      <w:r w:rsidR="00B620B8">
        <w:t xml:space="preserve"> (</w:t>
      </w:r>
      <w:r w:rsidR="00796A4F">
        <w:t>inflammation, oxidative stress, cytotoxicity, genotoxicity, and mutagenicity).</w:t>
      </w:r>
      <w:r w:rsidR="006F592D">
        <w:rPr>
          <w:rStyle w:val="EndnoteReference"/>
        </w:rPr>
        <w:endnoteReference w:id="19"/>
      </w:r>
      <w:r w:rsidR="00DA36D1">
        <w:t xml:space="preserve"> </w:t>
      </w:r>
      <w:r w:rsidR="00C428B5">
        <w:t xml:space="preserve">The review </w:t>
      </w:r>
      <w:r w:rsidR="00DA36D1">
        <w:t xml:space="preserve">concluded that </w:t>
      </w:r>
      <w:r w:rsidR="006F592D">
        <w:t>“</w:t>
      </w:r>
      <w:r w:rsidR="00EB4A12">
        <w:t>[a</w:t>
      </w:r>
      <w:r w:rsidR="00562EE6">
        <w:t>]</w:t>
      </w:r>
      <w:r w:rsidR="00DA36D1">
        <w:t xml:space="preserve">t present, we cannot say with certainty which fuels are more or less toxic than fossil diesel, however, the present analysis does demonstrate quantitatively that we cannot assume biodiesels are </w:t>
      </w:r>
      <w:r w:rsidR="00DA36D1">
        <w:lastRenderedPageBreak/>
        <w:t>interchangeable from a health perspective.</w:t>
      </w:r>
      <w:r w:rsidR="006F592D">
        <w:t>”</w:t>
      </w:r>
      <w:r w:rsidR="009F758B">
        <w:t xml:space="preserve"> </w:t>
      </w:r>
      <w:r w:rsidR="00F03332">
        <w:t xml:space="preserve">Contradictory findings about biodiesel toxicity are also reviewed in </w:t>
      </w:r>
      <w:r w:rsidR="001C7AE7">
        <w:t xml:space="preserve">articles cited above, and </w:t>
      </w:r>
      <w:r w:rsidR="00B36403">
        <w:t xml:space="preserve">the </w:t>
      </w:r>
      <w:r w:rsidR="001C7AE7">
        <w:t>a</w:t>
      </w:r>
      <w:r w:rsidR="00742891">
        <w:t>dditional literature review</w:t>
      </w:r>
      <w:r w:rsidR="00D06B02">
        <w:t>s</w:t>
      </w:r>
      <w:r w:rsidR="00742891">
        <w:t xml:space="preserve"> </w:t>
      </w:r>
      <w:r w:rsidR="001C7AE7">
        <w:t>cited here</w:t>
      </w:r>
      <w:r w:rsidR="00935801">
        <w:t>.</w:t>
      </w:r>
      <w:r w:rsidR="00DE7766" w:rsidRPr="00DE7766">
        <w:rPr>
          <w:rStyle w:val="EndnoteReference"/>
        </w:rPr>
        <w:t xml:space="preserve"> </w:t>
      </w:r>
      <w:r w:rsidR="00DE7766" w:rsidRPr="004B4548">
        <w:rPr>
          <w:rStyle w:val="EndnoteReference"/>
        </w:rPr>
        <w:endnoteReference w:id="20"/>
      </w:r>
      <w:r w:rsidR="00DE7766" w:rsidRPr="004B4548">
        <w:rPr>
          <w:vertAlign w:val="superscript"/>
        </w:rPr>
        <w:t>,</w:t>
      </w:r>
      <w:r w:rsidR="00F03332">
        <w:rPr>
          <w:rStyle w:val="EndnoteReference"/>
        </w:rPr>
        <w:endnoteReference w:id="21"/>
      </w:r>
    </w:p>
    <w:p w14:paraId="67A4CB13" w14:textId="05B75153" w:rsidR="009D5CB3" w:rsidRPr="00DD71BC" w:rsidRDefault="009D5CB3" w:rsidP="009D5CB3">
      <w:pPr>
        <w:pStyle w:val="ListParagraph"/>
        <w:numPr>
          <w:ilvl w:val="1"/>
          <w:numId w:val="5"/>
        </w:numPr>
      </w:pPr>
      <w:r>
        <w:t xml:space="preserve">More recent studies have continued to find </w:t>
      </w:r>
      <w:r w:rsidR="00680C52">
        <w:t>contradictory effects.</w:t>
      </w:r>
      <w:r w:rsidR="00C249DE">
        <w:rPr>
          <w:rStyle w:val="EndnoteReference"/>
        </w:rPr>
        <w:endnoteReference w:id="22"/>
      </w:r>
      <w:r w:rsidR="009208DB" w:rsidRPr="00537A65">
        <w:rPr>
          <w:vertAlign w:val="superscript"/>
        </w:rPr>
        <w:t>,</w:t>
      </w:r>
      <w:bookmarkStart w:id="7" w:name="_Ref184212465"/>
      <w:r w:rsidR="00680C52">
        <w:rPr>
          <w:rStyle w:val="EndnoteReference"/>
        </w:rPr>
        <w:endnoteReference w:id="23"/>
      </w:r>
      <w:bookmarkEnd w:id="7"/>
      <w:r w:rsidR="0055215D">
        <w:t xml:space="preserve"> One found that </w:t>
      </w:r>
      <w:r w:rsidR="000A1B0D">
        <w:t>blending biodiesel up to 20% had minimal impact on toxicity, but that B50-B100 blends were more toxic and carcinogenic tha</w:t>
      </w:r>
      <w:r w:rsidR="004803C6">
        <w:t>n</w:t>
      </w:r>
      <w:r w:rsidR="000A1B0D">
        <w:t xml:space="preserve"> diesel fuel.</w:t>
      </w:r>
      <w:r w:rsidR="000A1B0D" w:rsidRPr="000A1B0D">
        <w:rPr>
          <w:vertAlign w:val="superscript"/>
        </w:rPr>
        <w:fldChar w:fldCharType="begin"/>
      </w:r>
      <w:r w:rsidR="000A1B0D" w:rsidRPr="000A1B0D">
        <w:rPr>
          <w:vertAlign w:val="superscript"/>
        </w:rPr>
        <w:instrText xml:space="preserve"> NOTEREF _Ref184212465 \h </w:instrText>
      </w:r>
      <w:r w:rsidR="000A1B0D">
        <w:rPr>
          <w:vertAlign w:val="superscript"/>
        </w:rPr>
        <w:instrText xml:space="preserve"> \* MERGEFORMAT </w:instrText>
      </w:r>
      <w:r w:rsidR="000A1B0D" w:rsidRPr="000A1B0D">
        <w:rPr>
          <w:vertAlign w:val="superscript"/>
        </w:rPr>
      </w:r>
      <w:r w:rsidR="000A1B0D" w:rsidRPr="000A1B0D">
        <w:rPr>
          <w:vertAlign w:val="superscript"/>
        </w:rPr>
        <w:fldChar w:fldCharType="separate"/>
      </w:r>
      <w:r w:rsidR="00AE5028">
        <w:rPr>
          <w:vertAlign w:val="superscript"/>
        </w:rPr>
        <w:t>22</w:t>
      </w:r>
      <w:r w:rsidR="000A1B0D" w:rsidRPr="000A1B0D">
        <w:rPr>
          <w:vertAlign w:val="superscript"/>
        </w:rPr>
        <w:fldChar w:fldCharType="end"/>
      </w:r>
    </w:p>
    <w:p w14:paraId="62B797EF" w14:textId="0D5A70E9" w:rsidR="0054398F" w:rsidRDefault="00042F3B" w:rsidP="00AC5444">
      <w:pPr>
        <w:pStyle w:val="ListParagraph"/>
        <w:numPr>
          <w:ilvl w:val="1"/>
          <w:numId w:val="5"/>
        </w:numPr>
      </w:pPr>
      <w:r>
        <w:t>Several articles noted that although total mass of PM emissions tends to decrease with biodiesel</w:t>
      </w:r>
      <w:r w:rsidR="001D1DF1">
        <w:t xml:space="preserve">, there is a </w:t>
      </w:r>
      <w:r w:rsidR="0054398F">
        <w:t xml:space="preserve">corresponding increase in </w:t>
      </w:r>
      <w:r w:rsidR="001D1DF1">
        <w:t xml:space="preserve">emissions of </w:t>
      </w:r>
      <w:r w:rsidR="0054398F">
        <w:t xml:space="preserve">ultrafine particle emissions with </w:t>
      </w:r>
      <w:r w:rsidR="001D1DF1">
        <w:t xml:space="preserve">a different chemical </w:t>
      </w:r>
      <w:r w:rsidR="0018753D">
        <w:t xml:space="preserve">composition compared to USLD emissions, which may </w:t>
      </w:r>
      <w:r w:rsidR="00735762">
        <w:t>contribute to greater biodiesel toxicity detected in some studies</w:t>
      </w:r>
      <w:r w:rsidR="0054398F">
        <w:t>.</w:t>
      </w:r>
      <w:r w:rsidR="00357108" w:rsidRPr="00042F3B">
        <w:rPr>
          <w:vertAlign w:val="superscript"/>
        </w:rPr>
        <w:fldChar w:fldCharType="begin"/>
      </w:r>
      <w:r w:rsidR="00357108" w:rsidRPr="00042F3B">
        <w:rPr>
          <w:vertAlign w:val="superscript"/>
        </w:rPr>
        <w:instrText xml:space="preserve"> NOTEREF _Ref184214007 \h </w:instrText>
      </w:r>
      <w:r>
        <w:rPr>
          <w:vertAlign w:val="superscript"/>
        </w:rPr>
        <w:instrText xml:space="preserve"> \* MERGEFORMAT </w:instrText>
      </w:r>
      <w:r w:rsidR="00357108" w:rsidRPr="00042F3B">
        <w:rPr>
          <w:vertAlign w:val="superscript"/>
        </w:rPr>
      </w:r>
      <w:r w:rsidR="00357108" w:rsidRPr="00042F3B">
        <w:rPr>
          <w:vertAlign w:val="superscript"/>
        </w:rPr>
        <w:fldChar w:fldCharType="separate"/>
      </w:r>
      <w:r w:rsidR="00AE5028">
        <w:rPr>
          <w:vertAlign w:val="superscript"/>
        </w:rPr>
        <w:t>5</w:t>
      </w:r>
      <w:r w:rsidR="00357108" w:rsidRPr="00042F3B">
        <w:rPr>
          <w:vertAlign w:val="superscript"/>
        </w:rPr>
        <w:fldChar w:fldCharType="end"/>
      </w:r>
      <w:r w:rsidR="00357108" w:rsidRPr="00042F3B">
        <w:rPr>
          <w:vertAlign w:val="superscript"/>
        </w:rPr>
        <w:t>,</w:t>
      </w:r>
      <w:r w:rsidRPr="00042F3B">
        <w:rPr>
          <w:vertAlign w:val="superscript"/>
        </w:rPr>
        <w:fldChar w:fldCharType="begin"/>
      </w:r>
      <w:r w:rsidRPr="00042F3B">
        <w:rPr>
          <w:vertAlign w:val="superscript"/>
        </w:rPr>
        <w:instrText xml:space="preserve"> NOTEREF _Ref184214101 \h </w:instrText>
      </w:r>
      <w:r>
        <w:rPr>
          <w:vertAlign w:val="superscript"/>
        </w:rPr>
        <w:instrText xml:space="preserve"> \* MERGEFORMAT </w:instrText>
      </w:r>
      <w:r w:rsidRPr="00042F3B">
        <w:rPr>
          <w:vertAlign w:val="superscript"/>
        </w:rPr>
      </w:r>
      <w:r w:rsidRPr="00042F3B">
        <w:rPr>
          <w:vertAlign w:val="superscript"/>
        </w:rPr>
        <w:fldChar w:fldCharType="separate"/>
      </w:r>
      <w:r w:rsidR="00AE5028">
        <w:rPr>
          <w:vertAlign w:val="superscript"/>
        </w:rPr>
        <w:t>8</w:t>
      </w:r>
      <w:r w:rsidRPr="00042F3B">
        <w:rPr>
          <w:vertAlign w:val="superscript"/>
        </w:rPr>
        <w:fldChar w:fldCharType="end"/>
      </w:r>
      <w:r w:rsidRPr="00042F3B">
        <w:rPr>
          <w:vertAlign w:val="superscript"/>
        </w:rPr>
        <w:t>,</w:t>
      </w:r>
      <w:r w:rsidR="00357108" w:rsidRPr="00042F3B">
        <w:rPr>
          <w:vertAlign w:val="superscript"/>
        </w:rPr>
        <w:fldChar w:fldCharType="begin"/>
      </w:r>
      <w:r w:rsidR="00357108" w:rsidRPr="00042F3B">
        <w:rPr>
          <w:vertAlign w:val="superscript"/>
        </w:rPr>
        <w:instrText xml:space="preserve"> NOTEREF _Ref184214008 \h </w:instrText>
      </w:r>
      <w:r>
        <w:rPr>
          <w:vertAlign w:val="superscript"/>
        </w:rPr>
        <w:instrText xml:space="preserve"> \* MERGEFORMAT </w:instrText>
      </w:r>
      <w:r w:rsidR="00357108" w:rsidRPr="00042F3B">
        <w:rPr>
          <w:vertAlign w:val="superscript"/>
        </w:rPr>
      </w:r>
      <w:r w:rsidR="00357108" w:rsidRPr="00042F3B">
        <w:rPr>
          <w:vertAlign w:val="superscript"/>
        </w:rPr>
        <w:fldChar w:fldCharType="separate"/>
      </w:r>
      <w:r w:rsidR="00AE5028">
        <w:rPr>
          <w:vertAlign w:val="superscript"/>
        </w:rPr>
        <w:t>9</w:t>
      </w:r>
      <w:r w:rsidR="00357108" w:rsidRPr="00042F3B">
        <w:rPr>
          <w:vertAlign w:val="superscript"/>
        </w:rPr>
        <w:fldChar w:fldCharType="end"/>
      </w:r>
    </w:p>
    <w:p w14:paraId="0F4AC702" w14:textId="77777777" w:rsidR="00AC5444" w:rsidRDefault="00AC5444" w:rsidP="00AC5444">
      <w:pPr>
        <w:pStyle w:val="ListParagraph"/>
      </w:pPr>
    </w:p>
    <w:p w14:paraId="737F12A4" w14:textId="63ECD240" w:rsidR="003A7999" w:rsidRPr="00AC5444" w:rsidRDefault="003A7999" w:rsidP="00AC5444">
      <w:pPr>
        <w:pStyle w:val="ListParagraph"/>
        <w:numPr>
          <w:ilvl w:val="0"/>
          <w:numId w:val="14"/>
        </w:numPr>
        <w:rPr>
          <w:b/>
          <w:bCs/>
        </w:rPr>
      </w:pPr>
      <w:r w:rsidRPr="00AC5444">
        <w:rPr>
          <w:b/>
          <w:bCs/>
        </w:rPr>
        <w:t>Renewable diesel</w:t>
      </w:r>
    </w:p>
    <w:p w14:paraId="3EF1AD4F" w14:textId="4F5ADCB9" w:rsidR="00504245" w:rsidRDefault="00926C0D" w:rsidP="00AC5444">
      <w:pPr>
        <w:pStyle w:val="ListParagraph"/>
        <w:numPr>
          <w:ilvl w:val="0"/>
          <w:numId w:val="5"/>
        </w:numPr>
      </w:pPr>
      <w:r>
        <w:t xml:space="preserve">No </w:t>
      </w:r>
      <w:r w:rsidR="00FA4E59">
        <w:t xml:space="preserve">peer-reviewed </w:t>
      </w:r>
      <w:r>
        <w:t xml:space="preserve">studies were identified </w:t>
      </w:r>
      <w:r w:rsidR="00C10F36">
        <w:t>regarding health impacts of renewable diesel used in residential boilers</w:t>
      </w:r>
      <w:r>
        <w:t>.</w:t>
      </w:r>
    </w:p>
    <w:p w14:paraId="07F768DE" w14:textId="1ADD5074" w:rsidR="00C10F36" w:rsidRDefault="00B0172B" w:rsidP="00AC5444">
      <w:pPr>
        <w:pStyle w:val="ListParagraph"/>
        <w:numPr>
          <w:ilvl w:val="0"/>
          <w:numId w:val="5"/>
        </w:numPr>
      </w:pPr>
      <w:r>
        <w:t xml:space="preserve">Based on </w:t>
      </w:r>
      <w:r w:rsidR="00270E1B">
        <w:t>aut</w:t>
      </w:r>
      <w:r w:rsidR="00B9794F">
        <w:t>o</w:t>
      </w:r>
      <w:r w:rsidR="00270E1B">
        <w:t xml:space="preserve">motive engine </w:t>
      </w:r>
      <w:r>
        <w:t xml:space="preserve">studies, renewable diesel is expected to reduce emissions of </w:t>
      </w:r>
      <w:r w:rsidR="00AE1A15">
        <w:t>PM</w:t>
      </w:r>
      <w:r w:rsidR="00AF5FC8">
        <w:t xml:space="preserve">, </w:t>
      </w:r>
      <w:r w:rsidR="00AE1A15">
        <w:t>NO</w:t>
      </w:r>
      <w:r w:rsidR="00AE1A15" w:rsidRPr="00AE1A15">
        <w:rPr>
          <w:vertAlign w:val="subscript"/>
        </w:rPr>
        <w:t>x</w:t>
      </w:r>
      <w:r w:rsidR="00AF5FC8">
        <w:t xml:space="preserve">, and </w:t>
      </w:r>
      <w:r w:rsidR="00AE1A15">
        <w:t xml:space="preserve">PAHs </w:t>
      </w:r>
      <w:r w:rsidR="00AF5FC8">
        <w:t>as compared to ULSD</w:t>
      </w:r>
      <w:r w:rsidR="00FD061B">
        <w:t xml:space="preserve">, though </w:t>
      </w:r>
      <w:r w:rsidR="00C53431">
        <w:t xml:space="preserve">the differences may be small </w:t>
      </w:r>
      <w:r w:rsidR="00627D2E">
        <w:t xml:space="preserve">using modern engines, </w:t>
      </w:r>
      <w:r w:rsidR="00C53431">
        <w:t xml:space="preserve">and </w:t>
      </w:r>
      <w:r w:rsidR="00FD061B">
        <w:t>some contrary findings have been published about both NO</w:t>
      </w:r>
      <w:r w:rsidR="00FD061B" w:rsidRPr="00FD061B">
        <w:rPr>
          <w:vertAlign w:val="subscript"/>
        </w:rPr>
        <w:t>x</w:t>
      </w:r>
      <w:r w:rsidR="00FD061B">
        <w:t xml:space="preserve"> and PAHs</w:t>
      </w:r>
      <w:r w:rsidR="00AF5FC8">
        <w:t>.</w:t>
      </w:r>
      <w:bookmarkStart w:id="8" w:name="_Ref184221081"/>
      <w:r w:rsidR="003C36C4">
        <w:rPr>
          <w:rStyle w:val="EndnoteReference"/>
        </w:rPr>
        <w:endnoteReference w:id="24"/>
      </w:r>
      <w:bookmarkEnd w:id="8"/>
      <w:r w:rsidR="008C1C46" w:rsidRPr="008C1C46">
        <w:rPr>
          <w:vertAlign w:val="superscript"/>
        </w:rPr>
        <w:t>,</w:t>
      </w:r>
      <w:r w:rsidR="008C1C46">
        <w:rPr>
          <w:rStyle w:val="EndnoteReference"/>
        </w:rPr>
        <w:endnoteReference w:id="25"/>
      </w:r>
      <w:r w:rsidR="00EF33B9">
        <w:rPr>
          <w:vertAlign w:val="superscript"/>
        </w:rPr>
        <w:t>,</w:t>
      </w:r>
      <w:r w:rsidR="00CC45CF">
        <w:rPr>
          <w:rStyle w:val="EndnoteReference"/>
        </w:rPr>
        <w:endnoteReference w:id="26"/>
      </w:r>
      <w:r w:rsidR="00CC45CF">
        <w:rPr>
          <w:vertAlign w:val="superscript"/>
        </w:rPr>
        <w:t>,</w:t>
      </w:r>
      <w:r w:rsidR="00EF33B9">
        <w:rPr>
          <w:rStyle w:val="EndnoteReference"/>
        </w:rPr>
        <w:endnoteReference w:id="27"/>
      </w:r>
      <w:r w:rsidR="00443676">
        <w:t xml:space="preserve"> SO</w:t>
      </w:r>
      <w:r w:rsidR="00443676" w:rsidRPr="00443676">
        <w:rPr>
          <w:vertAlign w:val="subscript"/>
        </w:rPr>
        <w:t>2</w:t>
      </w:r>
      <w:r w:rsidR="00443676">
        <w:t xml:space="preserve"> emissions should be similar between renewable diesel and ULSD.</w:t>
      </w:r>
    </w:p>
    <w:p w14:paraId="0D0708ED" w14:textId="77777777" w:rsidR="00AC5444" w:rsidRPr="0059234C" w:rsidRDefault="00AC5444" w:rsidP="00AC5444">
      <w:pPr>
        <w:pStyle w:val="ListParagraph"/>
      </w:pPr>
    </w:p>
    <w:p w14:paraId="3DAD7511" w14:textId="0E22D847" w:rsidR="00B10BD4" w:rsidRPr="00AC5444" w:rsidRDefault="00B10BD4" w:rsidP="00AC5444">
      <w:pPr>
        <w:pStyle w:val="ListParagraph"/>
        <w:numPr>
          <w:ilvl w:val="0"/>
          <w:numId w:val="14"/>
        </w:numPr>
        <w:rPr>
          <w:b/>
          <w:bCs/>
        </w:rPr>
      </w:pPr>
      <w:r w:rsidRPr="00AC5444">
        <w:rPr>
          <w:b/>
          <w:bCs/>
        </w:rPr>
        <w:t>Biomethane</w:t>
      </w:r>
      <w:r w:rsidR="00B46D60" w:rsidRPr="00AC5444">
        <w:rPr>
          <w:b/>
          <w:bCs/>
        </w:rPr>
        <w:t xml:space="preserve">/RNG </w:t>
      </w:r>
      <w:r w:rsidR="00B46D60" w:rsidRPr="00A70D09">
        <w:t xml:space="preserve">(not </w:t>
      </w:r>
      <w:r w:rsidR="00AC5444" w:rsidRPr="00A70D09">
        <w:t xml:space="preserve">including </w:t>
      </w:r>
      <w:r w:rsidR="00B46D60" w:rsidRPr="00A70D09">
        <w:t>biogas)</w:t>
      </w:r>
    </w:p>
    <w:p w14:paraId="42C0EAE8" w14:textId="64015326" w:rsidR="002C30BA" w:rsidRDefault="002C30BA" w:rsidP="002C30BA">
      <w:pPr>
        <w:pStyle w:val="ListParagraph"/>
        <w:numPr>
          <w:ilvl w:val="0"/>
          <w:numId w:val="5"/>
        </w:numPr>
      </w:pPr>
      <w:r>
        <w:t xml:space="preserve">No peer-reviewed studies were identified regarding health impacts of </w:t>
      </w:r>
      <w:r w:rsidR="00BA64D7">
        <w:t xml:space="preserve">biomethane </w:t>
      </w:r>
      <w:r>
        <w:t xml:space="preserve">used in residential </w:t>
      </w:r>
      <w:r w:rsidR="00570618">
        <w:t>applications</w:t>
      </w:r>
      <w:r>
        <w:t>.</w:t>
      </w:r>
    </w:p>
    <w:p w14:paraId="7E8591A8" w14:textId="5C811892" w:rsidR="007C36B0" w:rsidRPr="009A69BF" w:rsidRDefault="00ED0869" w:rsidP="00AC5444">
      <w:pPr>
        <w:pStyle w:val="ListParagraph"/>
        <w:numPr>
          <w:ilvl w:val="0"/>
          <w:numId w:val="5"/>
        </w:numPr>
        <w:rPr>
          <w:b/>
          <w:bCs/>
        </w:rPr>
      </w:pPr>
      <w:r>
        <w:t xml:space="preserve">Based on automotive engine studies, </w:t>
      </w:r>
      <w:r w:rsidR="0001167E">
        <w:t>NO</w:t>
      </w:r>
      <w:r w:rsidR="0001167E" w:rsidRPr="0001167E">
        <w:rPr>
          <w:vertAlign w:val="subscript"/>
        </w:rPr>
        <w:t>x</w:t>
      </w:r>
      <w:r w:rsidR="0001167E">
        <w:t xml:space="preserve"> </w:t>
      </w:r>
      <w:r w:rsidR="009D2EB8">
        <w:t xml:space="preserve">emissions </w:t>
      </w:r>
      <w:r w:rsidR="00A27CE4">
        <w:t xml:space="preserve">from biomethane </w:t>
      </w:r>
      <w:r w:rsidR="00DF20FB">
        <w:t xml:space="preserve">are generally </w:t>
      </w:r>
      <w:r w:rsidR="009D2EB8">
        <w:t xml:space="preserve">lower as compared to </w:t>
      </w:r>
      <w:r w:rsidR="00A70D09">
        <w:t xml:space="preserve">fossil </w:t>
      </w:r>
      <w:r w:rsidR="009D2EB8">
        <w:t xml:space="preserve">gas. Other </w:t>
      </w:r>
      <w:r w:rsidR="0085660C">
        <w:t xml:space="preserve">emissions from biomethane are </w:t>
      </w:r>
      <w:r w:rsidR="00FB00B2">
        <w:t xml:space="preserve">expected to be </w:t>
      </w:r>
      <w:r w:rsidR="0085660C">
        <w:t xml:space="preserve">similar to </w:t>
      </w:r>
      <w:r w:rsidR="00C46513">
        <w:t xml:space="preserve">or lower than </w:t>
      </w:r>
      <w:r w:rsidR="0085660C">
        <w:t>emissions</w:t>
      </w:r>
      <w:r w:rsidR="00E5204D">
        <w:t xml:space="preserve"> from </w:t>
      </w:r>
      <w:r w:rsidR="009A69BF">
        <w:t>fossil</w:t>
      </w:r>
      <w:r w:rsidR="00E5204D">
        <w:t xml:space="preserve"> gas</w:t>
      </w:r>
      <w:r w:rsidR="00004A83">
        <w:t xml:space="preserve">, though most outdoor air pollutant emissions from fossil gas are already </w:t>
      </w:r>
      <w:r w:rsidR="00217063">
        <w:t>relatively low</w:t>
      </w:r>
      <w:r w:rsidR="00E5204D">
        <w:t>.</w:t>
      </w:r>
      <w:r w:rsidR="006F04DF" w:rsidRPr="006F04DF">
        <w:rPr>
          <w:vertAlign w:val="superscript"/>
        </w:rPr>
        <w:fldChar w:fldCharType="begin"/>
      </w:r>
      <w:r w:rsidR="006F04DF" w:rsidRPr="006F04DF">
        <w:rPr>
          <w:vertAlign w:val="superscript"/>
        </w:rPr>
        <w:instrText xml:space="preserve"> NOTEREF _Ref184221081 \h </w:instrText>
      </w:r>
      <w:r w:rsidR="006F04DF">
        <w:rPr>
          <w:vertAlign w:val="superscript"/>
        </w:rPr>
        <w:instrText xml:space="preserve"> \* MERGEFORMAT </w:instrText>
      </w:r>
      <w:r w:rsidR="006F04DF" w:rsidRPr="006F04DF">
        <w:rPr>
          <w:vertAlign w:val="superscript"/>
        </w:rPr>
      </w:r>
      <w:r w:rsidR="006F04DF" w:rsidRPr="006F04DF">
        <w:rPr>
          <w:vertAlign w:val="superscript"/>
        </w:rPr>
        <w:fldChar w:fldCharType="separate"/>
      </w:r>
      <w:r w:rsidR="00AE5028">
        <w:rPr>
          <w:vertAlign w:val="superscript"/>
        </w:rPr>
        <w:t>23</w:t>
      </w:r>
      <w:r w:rsidR="006F04DF" w:rsidRPr="006F04DF">
        <w:rPr>
          <w:vertAlign w:val="superscript"/>
        </w:rPr>
        <w:fldChar w:fldCharType="end"/>
      </w:r>
      <w:r w:rsidR="00C51CA1">
        <w:rPr>
          <w:vertAlign w:val="superscript"/>
        </w:rPr>
        <w:t>,</w:t>
      </w:r>
      <w:r w:rsidR="00C51CA1">
        <w:rPr>
          <w:rStyle w:val="EndnoteReference"/>
        </w:rPr>
        <w:endnoteReference w:id="28"/>
      </w:r>
      <w:r w:rsidR="00CC5103">
        <w:rPr>
          <w:vertAlign w:val="superscript"/>
        </w:rPr>
        <w:t>,</w:t>
      </w:r>
      <w:r w:rsidR="00CC5103">
        <w:rPr>
          <w:rStyle w:val="EndnoteReference"/>
        </w:rPr>
        <w:endnoteReference w:id="29"/>
      </w:r>
      <w:r w:rsidR="00CC5103">
        <w:rPr>
          <w:vertAlign w:val="superscript"/>
        </w:rPr>
        <w:t>,</w:t>
      </w:r>
      <w:r w:rsidR="00CC5103">
        <w:rPr>
          <w:rStyle w:val="EndnoteReference"/>
        </w:rPr>
        <w:endnoteReference w:id="30"/>
      </w:r>
      <w:r w:rsidR="008C37C1">
        <w:rPr>
          <w:vertAlign w:val="superscript"/>
        </w:rPr>
        <w:t>,</w:t>
      </w:r>
      <w:r w:rsidR="008C37C1">
        <w:rPr>
          <w:rStyle w:val="EndnoteReference"/>
        </w:rPr>
        <w:endnoteReference w:id="31"/>
      </w:r>
    </w:p>
    <w:p w14:paraId="28CEC5D9" w14:textId="35C7BC22" w:rsidR="009A69BF" w:rsidRPr="003A7999" w:rsidRDefault="0054543D" w:rsidP="009A69BF">
      <w:pPr>
        <w:pStyle w:val="ListParagraph"/>
        <w:numPr>
          <w:ilvl w:val="0"/>
          <w:numId w:val="5"/>
        </w:numPr>
        <w:rPr>
          <w:b/>
          <w:bCs/>
        </w:rPr>
      </w:pPr>
      <w:r>
        <w:t>S</w:t>
      </w:r>
      <w:r w:rsidR="009A69BF" w:rsidRPr="00A70D09">
        <w:t>ome recent studies</w:t>
      </w:r>
      <w:r w:rsidR="009A69BF">
        <w:t xml:space="preserve"> have raised concerns about </w:t>
      </w:r>
      <w:r w:rsidR="009A69BF" w:rsidRPr="00A70D09">
        <w:t xml:space="preserve">harmful </w:t>
      </w:r>
      <w:r w:rsidR="00D5199B">
        <w:t xml:space="preserve">indoor </w:t>
      </w:r>
      <w:r w:rsidR="009A69BF" w:rsidRPr="00A70D09">
        <w:t>emissions from cook stoves fueled by conventional fossil gas and propane</w:t>
      </w:r>
      <w:r w:rsidR="009A69BF">
        <w:t>.</w:t>
      </w:r>
      <w:bookmarkStart w:id="9" w:name="_Ref184221388"/>
      <w:r w:rsidR="009A69BF">
        <w:rPr>
          <w:rStyle w:val="EndnoteReference"/>
        </w:rPr>
        <w:endnoteReference w:id="32"/>
      </w:r>
      <w:bookmarkEnd w:id="9"/>
      <w:r w:rsidR="009A69BF" w:rsidRPr="009A69BF">
        <w:rPr>
          <w:vertAlign w:val="superscript"/>
        </w:rPr>
        <w:t>,</w:t>
      </w:r>
      <w:bookmarkStart w:id="10" w:name="_Ref184221390"/>
      <w:r w:rsidR="009A69BF">
        <w:rPr>
          <w:rStyle w:val="EndnoteReference"/>
        </w:rPr>
        <w:endnoteReference w:id="33"/>
      </w:r>
      <w:bookmarkEnd w:id="10"/>
      <w:r w:rsidR="0011355F">
        <w:t xml:space="preserve"> </w:t>
      </w:r>
      <w:r w:rsidR="007B16E7" w:rsidRPr="004D088A">
        <w:rPr>
          <w:highlight w:val="lightGray"/>
        </w:rPr>
        <w:t xml:space="preserve">Using biomethane in place of </w:t>
      </w:r>
      <w:r w:rsidR="000F4C8A" w:rsidRPr="004D088A">
        <w:rPr>
          <w:highlight w:val="lightGray"/>
        </w:rPr>
        <w:t xml:space="preserve">fossil </w:t>
      </w:r>
      <w:r w:rsidR="003F4DAE" w:rsidRPr="004D088A">
        <w:rPr>
          <w:highlight w:val="lightGray"/>
        </w:rPr>
        <w:t xml:space="preserve">gas </w:t>
      </w:r>
      <w:r w:rsidR="00D44EAB" w:rsidRPr="004D088A">
        <w:rPr>
          <w:highlight w:val="lightGray"/>
        </w:rPr>
        <w:t xml:space="preserve">may </w:t>
      </w:r>
      <w:r w:rsidR="00A43F8D" w:rsidRPr="004D088A">
        <w:rPr>
          <w:highlight w:val="lightGray"/>
        </w:rPr>
        <w:t>produce similar or slightly less harmful emissions.</w:t>
      </w:r>
    </w:p>
    <w:p w14:paraId="715E28DD" w14:textId="77777777" w:rsidR="00AC5444" w:rsidRPr="00AC5444" w:rsidRDefault="00AC5444" w:rsidP="00AC5444">
      <w:pPr>
        <w:pStyle w:val="ListParagraph"/>
        <w:rPr>
          <w:b/>
          <w:bCs/>
        </w:rPr>
      </w:pPr>
    </w:p>
    <w:p w14:paraId="29D8952F" w14:textId="55EC9D5F" w:rsidR="003A7999" w:rsidRPr="00AC5444" w:rsidRDefault="003A7999" w:rsidP="00AC5444">
      <w:pPr>
        <w:pStyle w:val="ListParagraph"/>
        <w:numPr>
          <w:ilvl w:val="0"/>
          <w:numId w:val="14"/>
        </w:numPr>
        <w:rPr>
          <w:b/>
          <w:bCs/>
        </w:rPr>
      </w:pPr>
      <w:r w:rsidRPr="00AC5444">
        <w:rPr>
          <w:b/>
          <w:bCs/>
        </w:rPr>
        <w:t>Renewable propane</w:t>
      </w:r>
    </w:p>
    <w:p w14:paraId="2C0E456D" w14:textId="23D16999" w:rsidR="009E41EB" w:rsidRPr="006B0B49" w:rsidRDefault="003142A8" w:rsidP="00AC5444">
      <w:pPr>
        <w:pStyle w:val="ListParagraph"/>
        <w:numPr>
          <w:ilvl w:val="0"/>
          <w:numId w:val="5"/>
        </w:numPr>
        <w:rPr>
          <w:b/>
          <w:bCs/>
        </w:rPr>
      </w:pPr>
      <w:r>
        <w:t xml:space="preserve">No </w:t>
      </w:r>
      <w:r w:rsidR="00FA4E59">
        <w:t xml:space="preserve">peer-reviewed </w:t>
      </w:r>
      <w:r>
        <w:t>studies were identified comparing health impacts of renewable propane to fossil propane</w:t>
      </w:r>
      <w:r w:rsidR="00A51877">
        <w:t xml:space="preserve">. </w:t>
      </w:r>
      <w:r w:rsidR="007E24A5">
        <w:t xml:space="preserve">Renewable propane is chemically identical to conventional propane </w:t>
      </w:r>
      <w:r w:rsidR="006B0B49">
        <w:t>so would be expected to produce similar emissions.</w:t>
      </w:r>
    </w:p>
    <w:p w14:paraId="55F4B5A1" w14:textId="5D838633" w:rsidR="006B0B49" w:rsidRPr="003A7999" w:rsidRDefault="0054543D" w:rsidP="00AC5444">
      <w:pPr>
        <w:pStyle w:val="ListParagraph"/>
        <w:numPr>
          <w:ilvl w:val="0"/>
          <w:numId w:val="5"/>
        </w:numPr>
        <w:rPr>
          <w:b/>
          <w:bCs/>
        </w:rPr>
      </w:pPr>
      <w:r>
        <w:t>S</w:t>
      </w:r>
      <w:r w:rsidR="006B0B49" w:rsidRPr="00A70D09">
        <w:t>ome recent studies</w:t>
      </w:r>
      <w:r w:rsidR="006B0B49">
        <w:t xml:space="preserve"> have </w:t>
      </w:r>
      <w:r w:rsidR="00CB5E77">
        <w:t xml:space="preserve">raised concerns about </w:t>
      </w:r>
      <w:r w:rsidR="00CB5E77" w:rsidRPr="00A70D09">
        <w:t xml:space="preserve">harmful </w:t>
      </w:r>
      <w:r w:rsidR="00D5199B">
        <w:t xml:space="preserve">indoor </w:t>
      </w:r>
      <w:r w:rsidR="00CB5E77" w:rsidRPr="00A70D09">
        <w:t xml:space="preserve">emissions from </w:t>
      </w:r>
      <w:r w:rsidR="0017390B" w:rsidRPr="00A70D09">
        <w:t xml:space="preserve">cook stoves fueled by </w:t>
      </w:r>
      <w:r w:rsidR="00FA5FD9" w:rsidRPr="00A70D09">
        <w:t xml:space="preserve">conventional fossil gas and </w:t>
      </w:r>
      <w:r w:rsidR="0017390B" w:rsidRPr="00A70D09">
        <w:t>propane</w:t>
      </w:r>
      <w:r w:rsidR="0017390B">
        <w:t>.</w:t>
      </w:r>
      <w:r w:rsidR="00244EE3" w:rsidRPr="00244EE3">
        <w:rPr>
          <w:vertAlign w:val="superscript"/>
        </w:rPr>
        <w:fldChar w:fldCharType="begin"/>
      </w:r>
      <w:r w:rsidR="00244EE3" w:rsidRPr="00244EE3">
        <w:rPr>
          <w:vertAlign w:val="superscript"/>
        </w:rPr>
        <w:instrText xml:space="preserve"> NOTEREF _Ref184221388 \h  \* MERGEFORMAT </w:instrText>
      </w:r>
      <w:r w:rsidR="00244EE3" w:rsidRPr="00244EE3">
        <w:rPr>
          <w:vertAlign w:val="superscript"/>
        </w:rPr>
      </w:r>
      <w:r w:rsidR="00244EE3" w:rsidRPr="00244EE3">
        <w:rPr>
          <w:vertAlign w:val="superscript"/>
        </w:rPr>
        <w:fldChar w:fldCharType="separate"/>
      </w:r>
      <w:r w:rsidR="00AE5028">
        <w:rPr>
          <w:vertAlign w:val="superscript"/>
        </w:rPr>
        <w:t>31</w:t>
      </w:r>
      <w:r w:rsidR="00244EE3" w:rsidRPr="00244EE3">
        <w:rPr>
          <w:vertAlign w:val="superscript"/>
        </w:rPr>
        <w:fldChar w:fldCharType="end"/>
      </w:r>
      <w:r w:rsidR="00244EE3">
        <w:rPr>
          <w:vertAlign w:val="superscript"/>
        </w:rPr>
        <w:t>,</w:t>
      </w:r>
      <w:r w:rsidR="00244EE3">
        <w:rPr>
          <w:vertAlign w:val="superscript"/>
        </w:rPr>
        <w:fldChar w:fldCharType="begin"/>
      </w:r>
      <w:r w:rsidR="00244EE3">
        <w:rPr>
          <w:vertAlign w:val="superscript"/>
        </w:rPr>
        <w:instrText xml:space="preserve"> NOTEREF _Ref184221390 \h </w:instrText>
      </w:r>
      <w:r w:rsidR="00244EE3">
        <w:rPr>
          <w:vertAlign w:val="superscript"/>
        </w:rPr>
      </w:r>
      <w:r w:rsidR="00244EE3">
        <w:rPr>
          <w:vertAlign w:val="superscript"/>
        </w:rPr>
        <w:fldChar w:fldCharType="separate"/>
      </w:r>
      <w:r w:rsidR="00AE5028">
        <w:rPr>
          <w:vertAlign w:val="superscript"/>
        </w:rPr>
        <w:t>32</w:t>
      </w:r>
      <w:r w:rsidR="00244EE3">
        <w:rPr>
          <w:vertAlign w:val="superscript"/>
        </w:rPr>
        <w:fldChar w:fldCharType="end"/>
      </w:r>
      <w:r w:rsidR="00244EE3" w:rsidRPr="003A7999">
        <w:rPr>
          <w:b/>
          <w:bCs/>
        </w:rPr>
        <w:t xml:space="preserve"> </w:t>
      </w:r>
      <w:r w:rsidR="00960ED1">
        <w:t>Using renewable propane in place of propane may produce similar</w:t>
      </w:r>
      <w:r w:rsidR="00CA6C7D">
        <w:t xml:space="preserve">ly </w:t>
      </w:r>
      <w:r w:rsidR="00960ED1">
        <w:t>harmful emissions.</w:t>
      </w:r>
    </w:p>
    <w:p w14:paraId="30F524BA" w14:textId="77777777" w:rsidR="00AC5444" w:rsidRDefault="00AC5444" w:rsidP="00AC5444">
      <w:pPr>
        <w:pStyle w:val="ListParagraph"/>
      </w:pPr>
    </w:p>
    <w:p w14:paraId="0D2C104A" w14:textId="4452A0F1" w:rsidR="00A93BF0" w:rsidRPr="00AC5444" w:rsidRDefault="00B83166" w:rsidP="00AC5444">
      <w:pPr>
        <w:pStyle w:val="ListParagraph"/>
        <w:numPr>
          <w:ilvl w:val="0"/>
          <w:numId w:val="14"/>
        </w:numPr>
        <w:rPr>
          <w:b/>
          <w:bCs/>
        </w:rPr>
      </w:pPr>
      <w:r w:rsidRPr="00AC5444">
        <w:rPr>
          <w:b/>
          <w:bCs/>
        </w:rPr>
        <w:t>H</w:t>
      </w:r>
      <w:r w:rsidR="00A93BF0" w:rsidRPr="00AC5444">
        <w:rPr>
          <w:b/>
          <w:bCs/>
        </w:rPr>
        <w:t>ydrogen</w:t>
      </w:r>
    </w:p>
    <w:p w14:paraId="57B36F1E" w14:textId="06BCC7F9" w:rsidR="005C6489" w:rsidRPr="006F2286" w:rsidRDefault="006F2286" w:rsidP="00CB5B2A">
      <w:pPr>
        <w:pStyle w:val="ListParagraph"/>
        <w:numPr>
          <w:ilvl w:val="0"/>
          <w:numId w:val="5"/>
        </w:numPr>
      </w:pPr>
      <w:r w:rsidRPr="006F2286">
        <w:t>Combus</w:t>
      </w:r>
      <w:r>
        <w:t xml:space="preserve">tion of hydrogen alone or hydrogen blended into </w:t>
      </w:r>
      <w:r w:rsidR="00097F28">
        <w:t>fossil</w:t>
      </w:r>
      <w:r>
        <w:t xml:space="preserve"> gas </w:t>
      </w:r>
      <w:r w:rsidR="001D07A5">
        <w:t xml:space="preserve">may </w:t>
      </w:r>
      <w:r w:rsidR="008908FF">
        <w:t xml:space="preserve">generate more </w:t>
      </w:r>
      <w:r w:rsidR="0001167E">
        <w:t>NO</w:t>
      </w:r>
      <w:r w:rsidR="0001167E" w:rsidRPr="004C6949">
        <w:rPr>
          <w:vertAlign w:val="subscript"/>
        </w:rPr>
        <w:t>x</w:t>
      </w:r>
      <w:r w:rsidR="0001167E">
        <w:t xml:space="preserve"> </w:t>
      </w:r>
      <w:r w:rsidR="008908FF">
        <w:t xml:space="preserve">emissions than </w:t>
      </w:r>
      <w:r w:rsidR="0001167E">
        <w:t xml:space="preserve">fossil </w:t>
      </w:r>
      <w:r w:rsidR="008908FF">
        <w:t xml:space="preserve">gas </w:t>
      </w:r>
      <w:r w:rsidR="00743CD9">
        <w:t>under certain circumstances</w:t>
      </w:r>
      <w:r w:rsidR="008908FF">
        <w:t>.</w:t>
      </w:r>
      <w:r w:rsidR="0076443B" w:rsidRPr="0029694E">
        <w:rPr>
          <w:rStyle w:val="EndnoteReference"/>
        </w:rPr>
        <w:endnoteReference w:id="34"/>
      </w:r>
      <w:r w:rsidR="0029694E" w:rsidRPr="0029694E">
        <w:rPr>
          <w:vertAlign w:val="superscript"/>
        </w:rPr>
        <w:t>,</w:t>
      </w:r>
      <w:r w:rsidR="0029694E" w:rsidRPr="0029694E">
        <w:rPr>
          <w:rStyle w:val="EndnoteReference"/>
        </w:rPr>
        <w:endnoteReference w:id="35"/>
      </w:r>
      <w:r w:rsidR="0029694E" w:rsidRPr="0029694E">
        <w:rPr>
          <w:vertAlign w:val="superscript"/>
        </w:rPr>
        <w:t>,</w:t>
      </w:r>
      <w:r w:rsidR="0029694E" w:rsidRPr="0029694E">
        <w:rPr>
          <w:rStyle w:val="EndnoteReference"/>
        </w:rPr>
        <w:endnoteReference w:id="36"/>
      </w:r>
      <w:r w:rsidR="0029694E" w:rsidRPr="0029694E">
        <w:rPr>
          <w:vertAlign w:val="superscript"/>
        </w:rPr>
        <w:t>,</w:t>
      </w:r>
      <w:r w:rsidR="0029694E" w:rsidRPr="0029694E">
        <w:rPr>
          <w:rStyle w:val="EndnoteReference"/>
        </w:rPr>
        <w:endnoteReference w:id="37"/>
      </w:r>
      <w:r w:rsidR="0029694E" w:rsidRPr="0029694E">
        <w:rPr>
          <w:vertAlign w:val="superscript"/>
        </w:rPr>
        <w:t>,</w:t>
      </w:r>
      <w:r w:rsidR="0029694E" w:rsidRPr="0029694E">
        <w:rPr>
          <w:rStyle w:val="EndnoteReference"/>
        </w:rPr>
        <w:endnoteReference w:id="38"/>
      </w:r>
      <w:r w:rsidR="0029694E" w:rsidRPr="0029694E">
        <w:rPr>
          <w:vertAlign w:val="superscript"/>
        </w:rPr>
        <w:t>,</w:t>
      </w:r>
      <w:r w:rsidR="0029694E">
        <w:rPr>
          <w:rStyle w:val="EndnoteReference"/>
        </w:rPr>
        <w:endnoteReference w:id="39"/>
      </w:r>
      <w:r w:rsidR="0029694E">
        <w:t xml:space="preserve"> </w:t>
      </w:r>
      <w:r w:rsidR="00CE4A06" w:rsidRPr="00723CD8">
        <w:t>One article suggests that additional standards and controls may be needed</w:t>
      </w:r>
      <w:r w:rsidR="00CE4A06">
        <w:t xml:space="preserve"> to mitigate</w:t>
      </w:r>
      <w:r w:rsidR="001472A4">
        <w:t xml:space="preserve"> </w:t>
      </w:r>
      <w:r w:rsidR="0001167E">
        <w:t>NO</w:t>
      </w:r>
      <w:r w:rsidR="0001167E" w:rsidRPr="004C6949">
        <w:rPr>
          <w:vertAlign w:val="subscript"/>
        </w:rPr>
        <w:t>x</w:t>
      </w:r>
      <w:r w:rsidR="0001167E">
        <w:t xml:space="preserve"> </w:t>
      </w:r>
      <w:r w:rsidR="001472A4">
        <w:t>emissions from hydrogen fuel combustion.</w:t>
      </w:r>
      <w:r w:rsidR="00723CD8">
        <w:rPr>
          <w:rStyle w:val="EndnoteReference"/>
        </w:rPr>
        <w:endnoteReference w:id="40"/>
      </w:r>
      <w:r w:rsidR="004C6949">
        <w:t xml:space="preserve"> </w:t>
      </w:r>
      <w:r w:rsidR="00097F28">
        <w:t>Blending h</w:t>
      </w:r>
      <w:r w:rsidR="00530A0B">
        <w:t xml:space="preserve">ydrogen </w:t>
      </w:r>
      <w:r w:rsidR="00097F28">
        <w:t xml:space="preserve">into fossil gas </w:t>
      </w:r>
      <w:r w:rsidR="0001167E">
        <w:t>should</w:t>
      </w:r>
      <w:r w:rsidR="00530A0B">
        <w:t xml:space="preserve"> </w:t>
      </w:r>
      <w:r w:rsidR="000629DB">
        <w:t>reduce</w:t>
      </w:r>
      <w:r w:rsidR="00100849">
        <w:t xml:space="preserve"> </w:t>
      </w:r>
      <w:r w:rsidR="0001167E">
        <w:t>SO</w:t>
      </w:r>
      <w:r w:rsidR="0001167E" w:rsidRPr="004C6949">
        <w:rPr>
          <w:vertAlign w:val="subscript"/>
        </w:rPr>
        <w:t>2</w:t>
      </w:r>
      <w:r w:rsidR="0001167E">
        <w:t xml:space="preserve"> </w:t>
      </w:r>
      <w:r w:rsidR="00100849">
        <w:t xml:space="preserve">and </w:t>
      </w:r>
      <w:r w:rsidR="0001167E">
        <w:t xml:space="preserve">PM </w:t>
      </w:r>
      <w:r w:rsidR="0059082D">
        <w:t xml:space="preserve">emissions, though both are already low in </w:t>
      </w:r>
      <w:r w:rsidR="00723CD8">
        <w:t>fossil</w:t>
      </w:r>
      <w:r w:rsidR="0059082D">
        <w:t xml:space="preserve"> gas emissions.</w:t>
      </w:r>
    </w:p>
    <w:p w14:paraId="3E9DF3ED" w14:textId="008D63F8" w:rsidR="00CB6B81" w:rsidRDefault="00CB6B81" w:rsidP="5A8D3622">
      <w:pPr>
        <w:rPr>
          <w:b/>
          <w:bCs/>
        </w:rPr>
      </w:pPr>
      <w:r w:rsidRPr="00CB6B81">
        <w:rPr>
          <w:b/>
          <w:bCs/>
        </w:rPr>
        <w:lastRenderedPageBreak/>
        <w:t>Other considerations</w:t>
      </w:r>
    </w:p>
    <w:p w14:paraId="20261109" w14:textId="749C164B" w:rsidR="00782CC6" w:rsidRDefault="00782CC6" w:rsidP="00343875">
      <w:pPr>
        <w:pStyle w:val="ListParagraph"/>
        <w:numPr>
          <w:ilvl w:val="0"/>
          <w:numId w:val="4"/>
        </w:numPr>
      </w:pPr>
      <w:r>
        <w:t xml:space="preserve">Equity </w:t>
      </w:r>
      <w:r w:rsidR="0027158A">
        <w:t xml:space="preserve">and affordability </w:t>
      </w:r>
      <w:r>
        <w:t>considerations</w:t>
      </w:r>
      <w:r w:rsidR="006D4134">
        <w:t>:</w:t>
      </w:r>
      <w:r>
        <w:t xml:space="preserve"> Ensuring equitable access to </w:t>
      </w:r>
      <w:r w:rsidR="00756628">
        <w:t xml:space="preserve">heating fuels, </w:t>
      </w:r>
      <w:r>
        <w:t>health benefits</w:t>
      </w:r>
      <w:r w:rsidR="00756628">
        <w:t>,</w:t>
      </w:r>
      <w:r>
        <w:t xml:space="preserve"> and </w:t>
      </w:r>
      <w:r w:rsidR="00406645">
        <w:t>protection from health harms</w:t>
      </w:r>
      <w:r w:rsidR="003B33D7">
        <w:t>.</w:t>
      </w:r>
    </w:p>
    <w:p w14:paraId="537F2476" w14:textId="24B136FD" w:rsidR="00CB6B81" w:rsidRDefault="00CB6B81" w:rsidP="00343875">
      <w:pPr>
        <w:pStyle w:val="ListParagraph"/>
        <w:numPr>
          <w:ilvl w:val="0"/>
          <w:numId w:val="4"/>
        </w:numPr>
      </w:pPr>
      <w:r>
        <w:t>Lifecycle impacts</w:t>
      </w:r>
      <w:r w:rsidR="006D4134">
        <w:t>:</w:t>
      </w:r>
      <w:r>
        <w:t xml:space="preserve"> Extraction, </w:t>
      </w:r>
      <w:r w:rsidR="003E6C39">
        <w:t xml:space="preserve">production, </w:t>
      </w:r>
      <w:r>
        <w:t>transportation, etc.</w:t>
      </w:r>
      <w:r w:rsidR="003E6C39">
        <w:t xml:space="preserve"> impacts on </w:t>
      </w:r>
      <w:r w:rsidR="00990E5E">
        <w:t>emissions, environmental health</w:t>
      </w:r>
      <w:r w:rsidR="00E10BC8">
        <w:t xml:space="preserve">; </w:t>
      </w:r>
      <w:r w:rsidR="003B33D7">
        <w:t>impacts related with upstream electricity generation.</w:t>
      </w:r>
    </w:p>
    <w:p w14:paraId="7C1DB396" w14:textId="13ECE8F9" w:rsidR="0026562D" w:rsidRDefault="00525CFA" w:rsidP="00E9653B">
      <w:pPr>
        <w:pStyle w:val="ListParagraph"/>
        <w:numPr>
          <w:ilvl w:val="0"/>
          <w:numId w:val="4"/>
        </w:numPr>
      </w:pPr>
      <w:r>
        <w:t>F</w:t>
      </w:r>
      <w:r w:rsidR="007F0D0D">
        <w:t>uel/technology used for backup power</w:t>
      </w:r>
      <w:r w:rsidR="006D4134">
        <w:t>:</w:t>
      </w:r>
      <w:r w:rsidR="003B33D7">
        <w:t xml:space="preserve"> For example, battery backup versus fossil-fueled generator.</w:t>
      </w:r>
      <w:r w:rsidR="00E9653B">
        <w:t xml:space="preserve"> </w:t>
      </w:r>
      <w:r w:rsidR="003B33D7" w:rsidRPr="005A0213">
        <w:t>Accidental CO poisoning has caused about 50 ED visits / year and 1-2 deaths / year in Vermont over the past 10 years. Common causes of accidental CO poisoning include improper generator use or the malfunction or improper use of heating equipment, cooking equipment, or other combustion-fueled appliances.</w:t>
      </w:r>
    </w:p>
    <w:p w14:paraId="0D3D44B2" w14:textId="7CBD90BA" w:rsidR="005C658F" w:rsidRPr="004D088A" w:rsidRDefault="005C658F" w:rsidP="004D0920">
      <w:pPr>
        <w:pStyle w:val="ListParagraph"/>
        <w:numPr>
          <w:ilvl w:val="0"/>
          <w:numId w:val="4"/>
        </w:numPr>
        <w:rPr>
          <w:highlight w:val="lightGray"/>
        </w:rPr>
      </w:pPr>
      <w:r w:rsidRPr="004D088A">
        <w:rPr>
          <w:highlight w:val="lightGray"/>
        </w:rPr>
        <w:t xml:space="preserve">Implementation and timing of benefits: </w:t>
      </w:r>
      <w:r w:rsidR="000F40CF" w:rsidRPr="004D088A">
        <w:rPr>
          <w:highlight w:val="lightGray"/>
        </w:rPr>
        <w:t>It is possible that d</w:t>
      </w:r>
      <w:r w:rsidR="00154102" w:rsidRPr="004D088A">
        <w:rPr>
          <w:highlight w:val="lightGray"/>
        </w:rPr>
        <w:t xml:space="preserve">rop-in biofuels </w:t>
      </w:r>
      <w:r w:rsidR="000F40CF" w:rsidRPr="004D088A">
        <w:rPr>
          <w:highlight w:val="lightGray"/>
        </w:rPr>
        <w:t xml:space="preserve">could </w:t>
      </w:r>
      <w:r w:rsidR="00154102" w:rsidRPr="004D088A">
        <w:rPr>
          <w:highlight w:val="lightGray"/>
        </w:rPr>
        <w:t xml:space="preserve">provide more immediate </w:t>
      </w:r>
      <w:r w:rsidR="007B175B" w:rsidRPr="004D088A">
        <w:rPr>
          <w:highlight w:val="lightGray"/>
        </w:rPr>
        <w:t xml:space="preserve">but </w:t>
      </w:r>
      <w:r w:rsidR="0028469D" w:rsidRPr="004D088A">
        <w:rPr>
          <w:highlight w:val="lightGray"/>
        </w:rPr>
        <w:t>small</w:t>
      </w:r>
      <w:r w:rsidR="007B175B" w:rsidRPr="004D088A">
        <w:rPr>
          <w:highlight w:val="lightGray"/>
        </w:rPr>
        <w:t>er</w:t>
      </w:r>
      <w:r w:rsidR="0028469D" w:rsidRPr="004D088A">
        <w:rPr>
          <w:highlight w:val="lightGray"/>
        </w:rPr>
        <w:t xml:space="preserve"> </w:t>
      </w:r>
      <w:r w:rsidR="00154102" w:rsidRPr="004D088A">
        <w:rPr>
          <w:highlight w:val="lightGray"/>
        </w:rPr>
        <w:t xml:space="preserve">benefits </w:t>
      </w:r>
      <w:r w:rsidR="000F40CF" w:rsidRPr="004D088A">
        <w:rPr>
          <w:highlight w:val="lightGray"/>
        </w:rPr>
        <w:t xml:space="preserve">while weatherization and electrification may provide larger benefits </w:t>
      </w:r>
      <w:r w:rsidR="0028469D" w:rsidRPr="004D088A">
        <w:rPr>
          <w:highlight w:val="lightGray"/>
        </w:rPr>
        <w:t>that take longer to deploy.</w:t>
      </w:r>
      <w:r w:rsidR="00D261B0" w:rsidRPr="004D088A">
        <w:rPr>
          <w:highlight w:val="lightGray"/>
        </w:rPr>
        <w:t xml:space="preserve"> Consideration </w:t>
      </w:r>
      <w:r w:rsidR="000C2A2F" w:rsidRPr="004D088A">
        <w:rPr>
          <w:highlight w:val="lightGray"/>
        </w:rPr>
        <w:t xml:space="preserve">should be given to how </w:t>
      </w:r>
      <w:r w:rsidR="006833EF" w:rsidRPr="004D088A">
        <w:rPr>
          <w:highlight w:val="lightGray"/>
        </w:rPr>
        <w:t xml:space="preserve">overall benefits are affected by how fuel policies serve to </w:t>
      </w:r>
      <w:r w:rsidR="000C2A2F" w:rsidRPr="004D088A">
        <w:rPr>
          <w:highlight w:val="lightGray"/>
        </w:rPr>
        <w:t xml:space="preserve">complement or </w:t>
      </w:r>
      <w:proofErr w:type="gramStart"/>
      <w:r w:rsidR="000C2A2F" w:rsidRPr="004D088A">
        <w:rPr>
          <w:highlight w:val="lightGray"/>
        </w:rPr>
        <w:t>compete</w:t>
      </w:r>
      <w:r w:rsidR="00365604" w:rsidRPr="004D088A">
        <w:rPr>
          <w:highlight w:val="lightGray"/>
        </w:rPr>
        <w:t xml:space="preserve"> with each other</w:t>
      </w:r>
      <w:proofErr w:type="gramEnd"/>
      <w:r w:rsidR="006833EF" w:rsidRPr="004D088A">
        <w:rPr>
          <w:highlight w:val="lightGray"/>
        </w:rPr>
        <w:t>.</w:t>
      </w:r>
    </w:p>
    <w:p w14:paraId="3711BF4D" w14:textId="0B8C76F8" w:rsidR="00F10CF2" w:rsidRPr="00E8155E" w:rsidRDefault="00F10CF2" w:rsidP="00F10CF2">
      <w:r>
        <w:rPr>
          <w:b/>
          <w:bCs/>
        </w:rPr>
        <w:t>Recommended next steps</w:t>
      </w:r>
    </w:p>
    <w:p w14:paraId="33EFE522" w14:textId="0531D451" w:rsidR="00F10CF2" w:rsidRDefault="00E8155E" w:rsidP="00EA5FEC">
      <w:pPr>
        <w:pStyle w:val="ListParagraph"/>
        <w:numPr>
          <w:ilvl w:val="0"/>
          <w:numId w:val="18"/>
        </w:numPr>
      </w:pPr>
      <w:r>
        <w:t xml:space="preserve">Establish </w:t>
      </w:r>
      <w:r w:rsidR="00E85E0C">
        <w:t xml:space="preserve">a </w:t>
      </w:r>
      <w:r>
        <w:t>process for reviewing</w:t>
      </w:r>
      <w:r w:rsidR="008A5709">
        <w:t xml:space="preserve">, </w:t>
      </w:r>
      <w:r w:rsidR="00990091">
        <w:t>summarizing</w:t>
      </w:r>
      <w:r w:rsidR="008A5709">
        <w:t xml:space="preserve">, and considering </w:t>
      </w:r>
      <w:r w:rsidR="003D06D4">
        <w:t>the application of</w:t>
      </w:r>
      <w:r w:rsidR="00990091">
        <w:t xml:space="preserve"> </w:t>
      </w:r>
      <w:r>
        <w:t>new scientific evidence</w:t>
      </w:r>
      <w:r w:rsidR="00A7780C">
        <w:t xml:space="preserve"> on </w:t>
      </w:r>
      <w:r w:rsidR="008668D8">
        <w:t>a biennial basis</w:t>
      </w:r>
      <w:r w:rsidR="00E85E0C">
        <w:t>.</w:t>
      </w:r>
    </w:p>
    <w:p w14:paraId="23020C5B" w14:textId="63AAE876" w:rsidR="00990091" w:rsidRDefault="00990091" w:rsidP="00EA5FEC">
      <w:pPr>
        <w:pStyle w:val="ListParagraph"/>
        <w:numPr>
          <w:ilvl w:val="0"/>
          <w:numId w:val="18"/>
        </w:numPr>
      </w:pPr>
      <w:r>
        <w:t>Consider dedicating resources to conduct a</w:t>
      </w:r>
      <w:r w:rsidR="0077580E">
        <w:t xml:space="preserve"> quantitative analysis of health impacts and monetizable costs or benefits of </w:t>
      </w:r>
      <w:r w:rsidR="0063782E">
        <w:t>the measures listed in the Vermont Clean Heat Standard TRM</w:t>
      </w:r>
      <w:r w:rsidR="00E85E0C">
        <w:t>.</w:t>
      </w:r>
    </w:p>
    <w:p w14:paraId="7006E19B" w14:textId="2EA4EA2F" w:rsidR="00990091" w:rsidRPr="00E8155E" w:rsidRDefault="00990091" w:rsidP="00EA5FEC">
      <w:pPr>
        <w:pStyle w:val="ListParagraph"/>
        <w:numPr>
          <w:ilvl w:val="0"/>
          <w:numId w:val="18"/>
        </w:numPr>
      </w:pPr>
      <w:r>
        <w:t xml:space="preserve">Consider dedicating resources to conducting a life-cycle assessment of health impacts </w:t>
      </w:r>
      <w:r w:rsidR="00A7780C">
        <w:t xml:space="preserve">of the </w:t>
      </w:r>
      <w:r w:rsidR="00113B4A">
        <w:t>measure</w:t>
      </w:r>
      <w:r w:rsidR="00A7780C">
        <w:t>s</w:t>
      </w:r>
      <w:r w:rsidR="00113B4A">
        <w:t xml:space="preserve"> listed in the Vermont Clean Heat Standard TRM</w:t>
      </w:r>
      <w:r w:rsidR="00E85E0C">
        <w:t>.</w:t>
      </w:r>
    </w:p>
    <w:p w14:paraId="399B5D05" w14:textId="77777777" w:rsidR="004232B5" w:rsidRDefault="004232B5" w:rsidP="004232B5"/>
    <w:p w14:paraId="5428D3DC" w14:textId="77777777" w:rsidR="004232B5" w:rsidRDefault="004232B5" w:rsidP="004232B5"/>
    <w:p w14:paraId="5ABF6137" w14:textId="18DE829E" w:rsidR="004232B5" w:rsidRDefault="004232B5" w:rsidP="004232B5">
      <w:pPr>
        <w:sectPr w:rsidR="004232B5">
          <w:headerReference w:type="default" r:id="rId22"/>
          <w:footerReference w:type="default" r:id="rId23"/>
          <w:endnotePr>
            <w:numFmt w:val="decimal"/>
          </w:endnotePr>
          <w:pgSz w:w="12240" w:h="15840"/>
          <w:pgMar w:top="1440" w:right="1440" w:bottom="1440" w:left="1440" w:header="720" w:footer="720" w:gutter="0"/>
          <w:cols w:space="720"/>
          <w:docGrid w:linePitch="360"/>
        </w:sectPr>
      </w:pPr>
    </w:p>
    <w:p w14:paraId="546CFD3C" w14:textId="06F09DB3" w:rsidR="003B33D7" w:rsidRDefault="0026562D" w:rsidP="0026562D">
      <w:pPr>
        <w:rPr>
          <w:b/>
          <w:bCs/>
          <w:u w:val="single"/>
        </w:rPr>
      </w:pPr>
      <w:r w:rsidRPr="0026562D">
        <w:rPr>
          <w:b/>
          <w:bCs/>
          <w:u w:val="single"/>
        </w:rPr>
        <w:lastRenderedPageBreak/>
        <w:t>Key references</w:t>
      </w:r>
    </w:p>
    <w:p w14:paraId="18830D41" w14:textId="38FCF8F0" w:rsidR="00CF2675" w:rsidRDefault="00E52D73" w:rsidP="00343875">
      <w:pPr>
        <w:pStyle w:val="ListParagraph"/>
        <w:numPr>
          <w:ilvl w:val="0"/>
          <w:numId w:val="9"/>
        </w:numPr>
      </w:pPr>
      <w:r>
        <w:t>Building envelope strategies</w:t>
      </w:r>
    </w:p>
    <w:p w14:paraId="20A287DE" w14:textId="53ED0500" w:rsidR="00CF2675" w:rsidRDefault="00DA424C" w:rsidP="00343875">
      <w:pPr>
        <w:pStyle w:val="ListParagraph"/>
        <w:numPr>
          <w:ilvl w:val="1"/>
          <w:numId w:val="9"/>
        </w:numPr>
      </w:pPr>
      <w:hyperlink r:id="rId24" w:history="1">
        <w:r w:rsidRPr="00DA424C">
          <w:rPr>
            <w:rStyle w:val="Hyperlink"/>
          </w:rPr>
          <w:t>ENV_CH_WxHealthReport.pdf (healthvermont.gov)</w:t>
        </w:r>
      </w:hyperlink>
      <w:r>
        <w:t xml:space="preserve"> - </w:t>
      </w:r>
      <w:r w:rsidR="00A52114">
        <w:t>2018 Vermont Department of Health synthesis of scien</w:t>
      </w:r>
      <w:r w:rsidR="00232189">
        <w:t>tific evidence describing health impacts of home weatherization</w:t>
      </w:r>
      <w:r>
        <w:t>. More recent studies below:</w:t>
      </w:r>
    </w:p>
    <w:p w14:paraId="1B15C673" w14:textId="65DEE97C" w:rsidR="00FA1648" w:rsidRDefault="00FA1648" w:rsidP="00343875">
      <w:pPr>
        <w:pStyle w:val="ListParagraph"/>
        <w:numPr>
          <w:ilvl w:val="1"/>
          <w:numId w:val="9"/>
        </w:numPr>
      </w:pPr>
      <w:hyperlink r:id="rId25" w:history="1">
        <w:r w:rsidRPr="00FA1648">
          <w:rPr>
            <w:rStyle w:val="Hyperlink"/>
          </w:rPr>
          <w:t>Cascading benefits of low-income weatherization upon health and household well-being - ScienceDirect</w:t>
        </w:r>
      </w:hyperlink>
    </w:p>
    <w:p w14:paraId="2D15AF5B" w14:textId="4BEF29EE" w:rsidR="00FA1648" w:rsidRDefault="00CC6F3D" w:rsidP="00343875">
      <w:pPr>
        <w:pStyle w:val="ListParagraph"/>
        <w:numPr>
          <w:ilvl w:val="1"/>
          <w:numId w:val="9"/>
        </w:numPr>
      </w:pPr>
      <w:hyperlink r:id="rId26" w:history="1">
        <w:r w:rsidRPr="00CC6F3D">
          <w:rPr>
            <w:rStyle w:val="Hyperlink"/>
          </w:rPr>
          <w:t>Saving lives by saving energy? Examining the health benefits of energy efficiency in multifamily buildings in the United States - ScienceDirect</w:t>
        </w:r>
      </w:hyperlink>
    </w:p>
    <w:p w14:paraId="774457A9" w14:textId="050C8D20" w:rsidR="00CC6F3D" w:rsidRDefault="008565DD" w:rsidP="00343875">
      <w:pPr>
        <w:pStyle w:val="ListParagraph"/>
        <w:numPr>
          <w:ilvl w:val="1"/>
          <w:numId w:val="9"/>
        </w:numPr>
      </w:pPr>
      <w:hyperlink r:id="rId27" w:history="1">
        <w:r w:rsidRPr="008565DD">
          <w:rPr>
            <w:rStyle w:val="Hyperlink"/>
          </w:rPr>
          <w:t>Health and financial benefits of weatherizing low-income homes in the southeastern United States - ScienceDirect</w:t>
        </w:r>
      </w:hyperlink>
    </w:p>
    <w:p w14:paraId="6E6A090B" w14:textId="31B2F7BD" w:rsidR="008565DD" w:rsidRDefault="005B0926" w:rsidP="00343875">
      <w:pPr>
        <w:pStyle w:val="ListParagraph"/>
        <w:numPr>
          <w:ilvl w:val="1"/>
          <w:numId w:val="9"/>
        </w:numPr>
      </w:pPr>
      <w:hyperlink r:id="rId28" w:history="1">
        <w:r w:rsidRPr="005B0926">
          <w:rPr>
            <w:rStyle w:val="Hyperlink"/>
          </w:rPr>
          <w:t>A dollar well spent: Monetizing the societal benefits of low-income weatherization programs in the United States - ScienceDirect</w:t>
        </w:r>
      </w:hyperlink>
    </w:p>
    <w:p w14:paraId="5F6CD351" w14:textId="6CB1EB1B" w:rsidR="00232189" w:rsidRDefault="00E52D73" w:rsidP="00343875">
      <w:pPr>
        <w:pStyle w:val="ListParagraph"/>
        <w:numPr>
          <w:ilvl w:val="0"/>
          <w:numId w:val="9"/>
        </w:numPr>
      </w:pPr>
      <w:r>
        <w:t>Electric heating and appliances</w:t>
      </w:r>
    </w:p>
    <w:p w14:paraId="1D447D16" w14:textId="77777777" w:rsidR="00014424" w:rsidRDefault="00014424" w:rsidP="00343875">
      <w:pPr>
        <w:pStyle w:val="ListParagraph"/>
        <w:numPr>
          <w:ilvl w:val="1"/>
          <w:numId w:val="9"/>
        </w:numPr>
      </w:pPr>
      <w:hyperlink r:id="rId29" w:history="1">
        <w:r w:rsidRPr="00014424">
          <w:rPr>
            <w:rStyle w:val="Hyperlink"/>
          </w:rPr>
          <w:t>Heat pumps and our low-carbon future: A comprehensive review - ScienceDirect</w:t>
        </w:r>
      </w:hyperlink>
    </w:p>
    <w:p w14:paraId="262F1A42" w14:textId="688D92D6" w:rsidR="0056249F" w:rsidRDefault="0056249F" w:rsidP="00343875">
      <w:pPr>
        <w:pStyle w:val="ListParagraph"/>
        <w:numPr>
          <w:ilvl w:val="1"/>
          <w:numId w:val="9"/>
        </w:numPr>
      </w:pPr>
      <w:hyperlink r:id="rId30" w:history="1">
        <w:r w:rsidRPr="0056249F">
          <w:rPr>
            <w:rStyle w:val="Hyperlink"/>
          </w:rPr>
          <w:t>Residential home heating: The potential for air source heat pump technologies as an alternative to solid and liquid fuels - ScienceDirect</w:t>
        </w:r>
      </w:hyperlink>
    </w:p>
    <w:p w14:paraId="53E3EABE" w14:textId="608EE184" w:rsidR="0056249F" w:rsidRDefault="007D78DA" w:rsidP="00343875">
      <w:pPr>
        <w:pStyle w:val="ListParagraph"/>
        <w:numPr>
          <w:ilvl w:val="1"/>
          <w:numId w:val="9"/>
        </w:numPr>
      </w:pPr>
      <w:hyperlink r:id="rId31" w:history="1">
        <w:r w:rsidRPr="007D78DA">
          <w:rPr>
            <w:rStyle w:val="Hyperlink"/>
          </w:rPr>
          <w:t xml:space="preserve">US residential heat pumps: the private economic potential and its emissions, health, and grid impacts - </w:t>
        </w:r>
        <w:proofErr w:type="spellStart"/>
        <w:r w:rsidRPr="007D78DA">
          <w:rPr>
            <w:rStyle w:val="Hyperlink"/>
          </w:rPr>
          <w:t>IOPscience</w:t>
        </w:r>
        <w:proofErr w:type="spellEnd"/>
      </w:hyperlink>
    </w:p>
    <w:p w14:paraId="5872E999" w14:textId="77777777" w:rsidR="000D4214" w:rsidRDefault="000D4214" w:rsidP="00343875">
      <w:pPr>
        <w:pStyle w:val="ListParagraph"/>
        <w:numPr>
          <w:ilvl w:val="1"/>
          <w:numId w:val="9"/>
        </w:numPr>
      </w:pPr>
      <w:hyperlink r:id="rId32" w:history="1">
        <w:r w:rsidRPr="000D4214">
          <w:rPr>
            <w:rStyle w:val="Hyperlink"/>
          </w:rPr>
          <w:t>Methane and NOx Emissions from Natural Gas Stoves, Cooktops, and Ovens in Residential Homes | Environmental Science &amp; Technology (acs.org)</w:t>
        </w:r>
      </w:hyperlink>
    </w:p>
    <w:p w14:paraId="2BC877AA" w14:textId="37191622" w:rsidR="00521C50" w:rsidRPr="00F17689" w:rsidRDefault="00360AF0" w:rsidP="00343875">
      <w:pPr>
        <w:pStyle w:val="ListParagraph"/>
        <w:numPr>
          <w:ilvl w:val="1"/>
          <w:numId w:val="9"/>
        </w:numPr>
        <w:rPr>
          <w:rStyle w:val="Hyperlink"/>
          <w:color w:val="auto"/>
          <w:u w:val="none"/>
        </w:rPr>
      </w:pPr>
      <w:hyperlink r:id="rId33" w:history="1">
        <w:r w:rsidRPr="00360AF0">
          <w:rPr>
            <w:rStyle w:val="Hyperlink"/>
          </w:rPr>
          <w:t>Population Attributable Fraction of Gas Stoves and Childhood Asthma in the United States (mdpi.com)</w:t>
        </w:r>
      </w:hyperlink>
    </w:p>
    <w:p w14:paraId="77EF57B8" w14:textId="069EC98A" w:rsidR="00F17689" w:rsidRDefault="0041376F" w:rsidP="00343875">
      <w:pPr>
        <w:pStyle w:val="ListParagraph"/>
        <w:numPr>
          <w:ilvl w:val="1"/>
          <w:numId w:val="9"/>
        </w:numPr>
      </w:pPr>
      <w:hyperlink r:id="rId34" w:history="1">
        <w:r w:rsidRPr="0041376F">
          <w:rPr>
            <w:rStyle w:val="Hyperlink"/>
          </w:rPr>
          <w:t>Gas Stoves and Respiratory Health: Decades of Data, but Not Enough Progress | Annals of the American Thoracic Society (atsjournals.org)</w:t>
        </w:r>
      </w:hyperlink>
    </w:p>
    <w:p w14:paraId="581F3F9E" w14:textId="2D993636" w:rsidR="0041376F" w:rsidRDefault="0041376F" w:rsidP="00343875">
      <w:pPr>
        <w:pStyle w:val="ListParagraph"/>
        <w:numPr>
          <w:ilvl w:val="0"/>
          <w:numId w:val="9"/>
        </w:numPr>
      </w:pPr>
      <w:r>
        <w:t>Wood heating</w:t>
      </w:r>
    </w:p>
    <w:p w14:paraId="002A22F2" w14:textId="77777777" w:rsidR="00CD3F62" w:rsidRPr="00CD3F62" w:rsidRDefault="00CD3F62" w:rsidP="00343875">
      <w:pPr>
        <w:pStyle w:val="ListParagraph"/>
        <w:numPr>
          <w:ilvl w:val="1"/>
          <w:numId w:val="9"/>
        </w:numPr>
      </w:pPr>
      <w:hyperlink r:id="rId35" w:tgtFrame="_blank" w:history="1">
        <w:r w:rsidRPr="00CD3F62">
          <w:rPr>
            <w:rStyle w:val="Hyperlink"/>
          </w:rPr>
          <w:t>Criteria, Greenhouse Gas, and Hazardous Air Pollutant Emissions Factors from Residential Cordwood and Pellet Stoves Using an Integrated Duty Cycle Test Protocol | ACS ES&amp;T Air</w:t>
        </w:r>
      </w:hyperlink>
      <w:r w:rsidRPr="00CD3F62">
        <w:t> </w:t>
      </w:r>
    </w:p>
    <w:p w14:paraId="6B8B5356" w14:textId="77777777" w:rsidR="00CD3F62" w:rsidRPr="00CD3F62" w:rsidRDefault="00CD3F62" w:rsidP="00343875">
      <w:pPr>
        <w:pStyle w:val="ListParagraph"/>
        <w:numPr>
          <w:ilvl w:val="1"/>
          <w:numId w:val="9"/>
        </w:numPr>
      </w:pPr>
      <w:hyperlink r:id="rId36" w:tgtFrame="_blank" w:history="1">
        <w:r w:rsidRPr="00CD3F62">
          <w:rPr>
            <w:rStyle w:val="Hyperlink"/>
          </w:rPr>
          <w:t>Particulate matter emission control from small residential boilers after biomass combustion. A review - ScienceDirect</w:t>
        </w:r>
      </w:hyperlink>
      <w:r w:rsidRPr="00CD3F62">
        <w:t> </w:t>
      </w:r>
    </w:p>
    <w:p w14:paraId="5B08F7A3" w14:textId="77777777" w:rsidR="00CD3F62" w:rsidRPr="00CD3F62" w:rsidRDefault="00CD3F62" w:rsidP="00343875">
      <w:pPr>
        <w:pStyle w:val="ListParagraph"/>
        <w:numPr>
          <w:ilvl w:val="1"/>
          <w:numId w:val="9"/>
        </w:numPr>
      </w:pPr>
      <w:hyperlink r:id="rId37" w:tgtFrame="_blank" w:history="1">
        <w:r w:rsidRPr="00CD3F62">
          <w:rPr>
            <w:rStyle w:val="Hyperlink"/>
          </w:rPr>
          <w:t>Full article: Introduction to Special Issue on Residential Wood Combustion (tandfonline.com)</w:t>
        </w:r>
      </w:hyperlink>
      <w:r w:rsidRPr="00CD3F62">
        <w:t> </w:t>
      </w:r>
    </w:p>
    <w:p w14:paraId="021117F0" w14:textId="77777777" w:rsidR="00CD3F62" w:rsidRPr="00CD3F62" w:rsidRDefault="00CD3F62" w:rsidP="00343875">
      <w:pPr>
        <w:pStyle w:val="ListParagraph"/>
        <w:numPr>
          <w:ilvl w:val="1"/>
          <w:numId w:val="9"/>
        </w:numPr>
      </w:pPr>
      <w:hyperlink r:id="rId38" w:tgtFrame="_blank" w:history="1">
        <w:r w:rsidRPr="00CD3F62">
          <w:rPr>
            <w:rStyle w:val="Hyperlink"/>
          </w:rPr>
          <w:t>An overview of particulate emissions from residential biomass combustion - ScienceDirect</w:t>
        </w:r>
      </w:hyperlink>
      <w:r w:rsidRPr="00CD3F62">
        <w:t> </w:t>
      </w:r>
    </w:p>
    <w:p w14:paraId="64CFFEFE" w14:textId="77777777" w:rsidR="00CD3F62" w:rsidRPr="00CD3F62" w:rsidRDefault="00CD3F62" w:rsidP="00343875">
      <w:pPr>
        <w:pStyle w:val="ListParagraph"/>
        <w:numPr>
          <w:ilvl w:val="1"/>
          <w:numId w:val="9"/>
        </w:numPr>
      </w:pPr>
      <w:hyperlink r:id="rId39" w:anchor="abstract" w:tgtFrame="_blank" w:history="1">
        <w:r w:rsidRPr="00CD3F62">
          <w:rPr>
            <w:rStyle w:val="Hyperlink"/>
          </w:rPr>
          <w:t>Full article: Residential wood heating: An overview of U.S. impacts and regulations (tandfonline.com)</w:t>
        </w:r>
      </w:hyperlink>
      <w:r w:rsidRPr="00CD3F62">
        <w:t> </w:t>
      </w:r>
    </w:p>
    <w:p w14:paraId="1A7647F2" w14:textId="77777777" w:rsidR="00CD3F62" w:rsidRPr="00CD3F62" w:rsidRDefault="00CD3F62" w:rsidP="00343875">
      <w:pPr>
        <w:pStyle w:val="ListParagraph"/>
        <w:numPr>
          <w:ilvl w:val="1"/>
          <w:numId w:val="9"/>
        </w:numPr>
      </w:pPr>
      <w:hyperlink r:id="rId40" w:anchor="abstract" w:tgtFrame="_blank" w:history="1">
        <w:r w:rsidRPr="00CD3F62">
          <w:rPr>
            <w:rStyle w:val="Hyperlink"/>
          </w:rPr>
          <w:t>Full article: Online measurement of PM from residential wood heaters in a dilution tunnel (tandfonline.com)</w:t>
        </w:r>
      </w:hyperlink>
      <w:r w:rsidRPr="00CD3F62">
        <w:t> </w:t>
      </w:r>
    </w:p>
    <w:p w14:paraId="46B2C816" w14:textId="77777777" w:rsidR="00CD3F62" w:rsidRPr="00CD3F62" w:rsidRDefault="00CD3F62" w:rsidP="00343875">
      <w:pPr>
        <w:pStyle w:val="ListParagraph"/>
        <w:numPr>
          <w:ilvl w:val="1"/>
          <w:numId w:val="9"/>
        </w:numPr>
      </w:pPr>
      <w:hyperlink r:id="rId41" w:anchor="abstract" w:tgtFrame="_blank" w:history="1">
        <w:r w:rsidRPr="00CD3F62">
          <w:rPr>
            <w:rStyle w:val="Hyperlink"/>
          </w:rPr>
          <w:t>Full article: Impacts of wood species and moisture content on emissions from residential wood heaters (tandfonline.com)</w:t>
        </w:r>
      </w:hyperlink>
      <w:r w:rsidRPr="00CD3F62">
        <w:t> </w:t>
      </w:r>
    </w:p>
    <w:p w14:paraId="0B367115" w14:textId="77777777" w:rsidR="00CD3F62" w:rsidRPr="00CD3F62" w:rsidRDefault="00CD3F62" w:rsidP="00343875">
      <w:pPr>
        <w:pStyle w:val="ListParagraph"/>
        <w:numPr>
          <w:ilvl w:val="1"/>
          <w:numId w:val="9"/>
        </w:numPr>
      </w:pPr>
      <w:hyperlink r:id="rId42" w:tgtFrame="_blank" w:history="1">
        <w:r w:rsidRPr="00CD3F62">
          <w:rPr>
            <w:rStyle w:val="Hyperlink"/>
          </w:rPr>
          <w:t>Emission factors from small scale appliances burning wood and pellets - ScienceDirect</w:t>
        </w:r>
      </w:hyperlink>
      <w:r w:rsidRPr="00CD3F62">
        <w:t> </w:t>
      </w:r>
    </w:p>
    <w:p w14:paraId="19EF387A" w14:textId="05D4EC83" w:rsidR="00CD3F62" w:rsidRDefault="00CD3F62" w:rsidP="00343875">
      <w:pPr>
        <w:pStyle w:val="ListParagraph"/>
        <w:numPr>
          <w:ilvl w:val="1"/>
          <w:numId w:val="9"/>
        </w:numPr>
      </w:pPr>
      <w:hyperlink r:id="rId43" w:tgtFrame="_blank" w:history="1">
        <w:r w:rsidRPr="00CD3F62">
          <w:rPr>
            <w:rStyle w:val="Hyperlink"/>
          </w:rPr>
          <w:t>Toward the ultra-clean and highly efficient biomass-fired heaters. A review - ScienceDirect</w:t>
        </w:r>
      </w:hyperlink>
    </w:p>
    <w:p w14:paraId="1A68A6C9" w14:textId="2128F7DA" w:rsidR="00AD6D2F" w:rsidRDefault="00AD6D2F" w:rsidP="00343875">
      <w:pPr>
        <w:pStyle w:val="ListParagraph"/>
        <w:numPr>
          <w:ilvl w:val="1"/>
          <w:numId w:val="9"/>
        </w:numPr>
      </w:pPr>
      <w:hyperlink r:id="rId44" w:history="1">
        <w:r w:rsidRPr="00AD6D2F">
          <w:rPr>
            <w:rStyle w:val="Hyperlink"/>
          </w:rPr>
          <w:t>Estimating State-Specific Contributions to PM2.5- and O3-Related Health Burden from Residential Combustion and Electricity Generating Unit Emissions in the United States - PubMed (nih.gov)</w:t>
        </w:r>
      </w:hyperlink>
    </w:p>
    <w:p w14:paraId="339857C0" w14:textId="50B92086" w:rsidR="00AD6D2F" w:rsidRDefault="00942A50" w:rsidP="00343875">
      <w:pPr>
        <w:pStyle w:val="ListParagraph"/>
        <w:numPr>
          <w:ilvl w:val="1"/>
          <w:numId w:val="9"/>
        </w:numPr>
      </w:pPr>
      <w:hyperlink r:id="rId45" w:history="1">
        <w:r w:rsidRPr="00942A50">
          <w:rPr>
            <w:rStyle w:val="Hyperlink"/>
          </w:rPr>
          <w:t>Air pollution and early deaths in the United States. Part I: Quantifying the impact of major sectors in 2005 - ScienceDirect</w:t>
        </w:r>
      </w:hyperlink>
    </w:p>
    <w:p w14:paraId="472F9A92" w14:textId="1655C95B" w:rsidR="00942A50" w:rsidRDefault="00FD68DC" w:rsidP="00343875">
      <w:pPr>
        <w:pStyle w:val="ListParagraph"/>
        <w:numPr>
          <w:ilvl w:val="1"/>
          <w:numId w:val="9"/>
        </w:numPr>
      </w:pPr>
      <w:hyperlink r:id="rId46" w:history="1">
        <w:r w:rsidRPr="00FD68DC">
          <w:rPr>
            <w:rStyle w:val="Hyperlink"/>
          </w:rPr>
          <w:t>Indoor wood-burning from stoves and fireplaces and incident lung cancer among Sister Study participants - ScienceDirect</w:t>
        </w:r>
      </w:hyperlink>
    </w:p>
    <w:p w14:paraId="2C3CB755" w14:textId="7958A815" w:rsidR="00FD68DC" w:rsidRDefault="0095386E" w:rsidP="00343875">
      <w:pPr>
        <w:pStyle w:val="ListParagraph"/>
        <w:numPr>
          <w:ilvl w:val="1"/>
          <w:numId w:val="9"/>
        </w:numPr>
      </w:pPr>
      <w:hyperlink r:id="rId47" w:history="1">
        <w:r w:rsidRPr="0095386E">
          <w:rPr>
            <w:rStyle w:val="Hyperlink"/>
          </w:rPr>
          <w:t>Fine particulate air pollution and human mortality: 25+ years of cohort studies - ScienceDirect</w:t>
        </w:r>
      </w:hyperlink>
    </w:p>
    <w:p w14:paraId="2D1C51E2" w14:textId="6049AAAC" w:rsidR="0095386E" w:rsidRDefault="00DB4A64" w:rsidP="00343875">
      <w:pPr>
        <w:pStyle w:val="ListParagraph"/>
        <w:numPr>
          <w:ilvl w:val="1"/>
          <w:numId w:val="9"/>
        </w:numPr>
      </w:pPr>
      <w:hyperlink r:id="rId48" w:history="1">
        <w:r w:rsidRPr="00DB4A64">
          <w:rPr>
            <w:rStyle w:val="Hyperlink"/>
          </w:rPr>
          <w:t xml:space="preserve">Woodsmoke Health Effects: A Review: Inhalation Toxicology: Vol </w:t>
        </w:r>
        <w:proofErr w:type="gramStart"/>
        <w:r w:rsidRPr="00DB4A64">
          <w:rPr>
            <w:rStyle w:val="Hyperlink"/>
          </w:rPr>
          <w:t>19 ,</w:t>
        </w:r>
        <w:proofErr w:type="gramEnd"/>
        <w:r w:rsidRPr="00DB4A64">
          <w:rPr>
            <w:rStyle w:val="Hyperlink"/>
          </w:rPr>
          <w:t xml:space="preserve"> No 1 - Get Access (tandfonline.com)</w:t>
        </w:r>
      </w:hyperlink>
    </w:p>
    <w:p w14:paraId="4567FED2" w14:textId="09CBD0A6" w:rsidR="00DB4A64" w:rsidRPr="00CD3F62" w:rsidRDefault="00D63CEE" w:rsidP="00343875">
      <w:pPr>
        <w:pStyle w:val="ListParagraph"/>
        <w:numPr>
          <w:ilvl w:val="1"/>
          <w:numId w:val="9"/>
        </w:numPr>
      </w:pPr>
      <w:hyperlink r:id="rId49" w:history="1">
        <w:r w:rsidRPr="00D63CEE">
          <w:rPr>
            <w:rStyle w:val="Hyperlink"/>
          </w:rPr>
          <w:t>Review: Woodsmoke and emerging issues - ScienceDirect</w:t>
        </w:r>
      </w:hyperlink>
    </w:p>
    <w:p w14:paraId="40A698D1" w14:textId="29D593CF" w:rsidR="0041376F" w:rsidRDefault="00BB3296" w:rsidP="00343875">
      <w:pPr>
        <w:pStyle w:val="ListParagraph"/>
        <w:numPr>
          <w:ilvl w:val="0"/>
          <w:numId w:val="9"/>
        </w:numPr>
        <w:rPr>
          <w:rStyle w:val="Hyperlink"/>
          <w:color w:val="auto"/>
          <w:u w:val="none"/>
        </w:rPr>
      </w:pPr>
      <w:r>
        <w:rPr>
          <w:rStyle w:val="Hyperlink"/>
          <w:color w:val="auto"/>
          <w:u w:val="none"/>
        </w:rPr>
        <w:t>Biofuels</w:t>
      </w:r>
      <w:r w:rsidR="00EE7735">
        <w:rPr>
          <w:rStyle w:val="Hyperlink"/>
          <w:color w:val="auto"/>
          <w:u w:val="none"/>
        </w:rPr>
        <w:t>, broadly</w:t>
      </w:r>
    </w:p>
    <w:p w14:paraId="75B98933" w14:textId="48CAE4E0" w:rsidR="00B512DA" w:rsidRPr="00BE7232" w:rsidRDefault="007A3E90" w:rsidP="00343875">
      <w:pPr>
        <w:pStyle w:val="ListParagraph"/>
        <w:numPr>
          <w:ilvl w:val="1"/>
          <w:numId w:val="9"/>
        </w:numPr>
        <w:rPr>
          <w:rStyle w:val="Hyperlink"/>
          <w:color w:val="auto"/>
          <w:u w:val="none"/>
        </w:rPr>
      </w:pPr>
      <w:hyperlink r:id="rId50" w:history="1">
        <w:r>
          <w:rPr>
            <w:rStyle w:val="Hyperlink"/>
          </w:rPr>
          <w:t>Effect of Low-Carbon Fuels and Energy Technologies on Co-Pollutant Emissions</w:t>
        </w:r>
      </w:hyperlink>
      <w:r>
        <w:rPr>
          <w:rStyle w:val="Hyperlink"/>
        </w:rPr>
        <w:t xml:space="preserve"> (Abt Associates literature review)</w:t>
      </w:r>
    </w:p>
    <w:p w14:paraId="04A9DA60" w14:textId="77777777" w:rsidR="00BE7232" w:rsidRPr="00137F73" w:rsidRDefault="00BE7232" w:rsidP="00BE7232">
      <w:pPr>
        <w:pStyle w:val="ListParagraph"/>
        <w:numPr>
          <w:ilvl w:val="1"/>
          <w:numId w:val="9"/>
        </w:numPr>
      </w:pPr>
      <w:hyperlink r:id="rId51" w:tgtFrame="_blank" w:history="1">
        <w:r w:rsidRPr="00137F73">
          <w:rPr>
            <w:rStyle w:val="Hyperlink"/>
          </w:rPr>
          <w:t>Biofuels and the Environment: Third Triennial Report to Congress (External Review Draft) | Biofuels | US EPA</w:t>
        </w:r>
      </w:hyperlink>
      <w:r w:rsidRPr="00137F73">
        <w:t> </w:t>
      </w:r>
    </w:p>
    <w:p w14:paraId="2EE86F79" w14:textId="318E03C2" w:rsidR="00EE7735" w:rsidRPr="008734E4" w:rsidRDefault="00EE7735" w:rsidP="00EE7735">
      <w:pPr>
        <w:pStyle w:val="ListParagraph"/>
        <w:numPr>
          <w:ilvl w:val="0"/>
          <w:numId w:val="9"/>
        </w:numPr>
      </w:pPr>
      <w:r w:rsidRPr="008734E4">
        <w:t>Biodiesel</w:t>
      </w:r>
    </w:p>
    <w:p w14:paraId="405051EC" w14:textId="25CBDA5D" w:rsidR="003323D4" w:rsidRPr="008734E4" w:rsidRDefault="00137F73" w:rsidP="008734E4">
      <w:pPr>
        <w:pStyle w:val="ListParagraph"/>
        <w:numPr>
          <w:ilvl w:val="1"/>
          <w:numId w:val="9"/>
        </w:numPr>
      </w:pPr>
      <w:hyperlink r:id="rId52" w:tgtFrame="_blank" w:history="1">
        <w:r w:rsidRPr="008734E4">
          <w:rPr>
            <w:rStyle w:val="Hyperlink"/>
          </w:rPr>
          <w:t>Biodiesel Emissions: A State-of-the-Art Review on Health and Environmental Impacts (mdpi.com)</w:t>
        </w:r>
      </w:hyperlink>
    </w:p>
    <w:p w14:paraId="1F2B406C" w14:textId="1ACE20E5" w:rsidR="007D0805" w:rsidRPr="008734E4" w:rsidRDefault="00137F73" w:rsidP="00343875">
      <w:pPr>
        <w:pStyle w:val="ListParagraph"/>
        <w:numPr>
          <w:ilvl w:val="1"/>
          <w:numId w:val="9"/>
        </w:numPr>
        <w:rPr>
          <w:rStyle w:val="Hyperlink"/>
          <w:color w:val="auto"/>
          <w:u w:val="none"/>
        </w:rPr>
      </w:pPr>
      <w:hyperlink r:id="rId53" w:tgtFrame="_blank" w:history="1">
        <w:r w:rsidRPr="008734E4">
          <w:rPr>
            <w:rStyle w:val="Hyperlink"/>
          </w:rPr>
          <w:t>Health impacts of liquid biofuel production and use: A review - ScienceDirect</w:t>
        </w:r>
      </w:hyperlink>
    </w:p>
    <w:p w14:paraId="6357DC89" w14:textId="71F38B53" w:rsidR="00137F73" w:rsidRPr="008734E4" w:rsidRDefault="00137F73" w:rsidP="00343875">
      <w:pPr>
        <w:pStyle w:val="ListParagraph"/>
        <w:numPr>
          <w:ilvl w:val="1"/>
          <w:numId w:val="9"/>
        </w:numPr>
      </w:pPr>
      <w:hyperlink r:id="rId54" w:tgtFrame="_blank" w:history="1">
        <w:r w:rsidRPr="008734E4">
          <w:rPr>
            <w:rStyle w:val="Hyperlink"/>
          </w:rPr>
          <w:t>Performance and emissions of biodiesel in a boiler for residential heating - ScienceDirect</w:t>
        </w:r>
      </w:hyperlink>
      <w:r w:rsidRPr="008734E4">
        <w:t xml:space="preserve"> </w:t>
      </w:r>
    </w:p>
    <w:p w14:paraId="3CB470C0" w14:textId="52A765FC" w:rsidR="00137F73" w:rsidRPr="008734E4" w:rsidRDefault="00137F73" w:rsidP="00343875">
      <w:pPr>
        <w:pStyle w:val="ListParagraph"/>
        <w:numPr>
          <w:ilvl w:val="1"/>
          <w:numId w:val="9"/>
        </w:numPr>
        <w:rPr>
          <w:rStyle w:val="Hyperlink"/>
          <w:color w:val="auto"/>
          <w:u w:val="none"/>
        </w:rPr>
      </w:pPr>
      <w:hyperlink r:id="rId55" w:tgtFrame="_blank" w:history="1">
        <w:r w:rsidRPr="008734E4">
          <w:rPr>
            <w:rStyle w:val="Hyperlink"/>
          </w:rPr>
          <w:t>Fuel effects on PAH formation, toxicity and regulated pollutants: Detailed comparison of biodiesel blends with propanol, butanol and pentanol - ScienceDirect</w:t>
        </w:r>
      </w:hyperlink>
    </w:p>
    <w:p w14:paraId="1715A715" w14:textId="0F76D975" w:rsidR="00137F73" w:rsidRPr="008734E4" w:rsidRDefault="00137F73" w:rsidP="00343875">
      <w:pPr>
        <w:pStyle w:val="ListParagraph"/>
        <w:numPr>
          <w:ilvl w:val="1"/>
          <w:numId w:val="9"/>
        </w:numPr>
      </w:pPr>
      <w:hyperlink r:id="rId56" w:tgtFrame="_blank" w:history="1">
        <w:r w:rsidRPr="008734E4">
          <w:rPr>
            <w:rStyle w:val="Hyperlink"/>
          </w:rPr>
          <w:t>Technological, technical, economic, environmental, social, human health risk, toxicological and policy considerations of biodiesel production and use - ScienceDirect</w:t>
        </w:r>
      </w:hyperlink>
    </w:p>
    <w:p w14:paraId="1753DF02" w14:textId="7AFD50AD" w:rsidR="00137F73" w:rsidRPr="008734E4" w:rsidRDefault="00137F73" w:rsidP="00343875">
      <w:pPr>
        <w:pStyle w:val="ListParagraph"/>
        <w:numPr>
          <w:ilvl w:val="1"/>
          <w:numId w:val="9"/>
        </w:numPr>
      </w:pPr>
      <w:hyperlink r:id="rId57" w:tgtFrame="_blank" w:history="1">
        <w:r w:rsidRPr="008734E4">
          <w:rPr>
            <w:rStyle w:val="Hyperlink"/>
          </w:rPr>
          <w:t>Re-assessing the toxicity of particles from biodiesel combustion: A quantitative analysis of in vitro studies - ScienceDirect</w:t>
        </w:r>
      </w:hyperlink>
    </w:p>
    <w:p w14:paraId="5E7E4AE4" w14:textId="1BAAD6B5" w:rsidR="00336D24" w:rsidRPr="008734E4" w:rsidRDefault="00336D24" w:rsidP="00336D24">
      <w:pPr>
        <w:pStyle w:val="ListParagraph"/>
        <w:numPr>
          <w:ilvl w:val="1"/>
          <w:numId w:val="9"/>
        </w:numPr>
      </w:pPr>
      <w:hyperlink r:id="rId58" w:history="1">
        <w:r w:rsidRPr="008734E4">
          <w:rPr>
            <w:rStyle w:val="Hyperlink"/>
          </w:rPr>
          <w:t>Effect of biodiesel on engine performances and emissions - ScienceDirect</w:t>
        </w:r>
      </w:hyperlink>
    </w:p>
    <w:p w14:paraId="69AAB25F" w14:textId="53080928" w:rsidR="00137F73" w:rsidRPr="008734E4" w:rsidRDefault="00137F73" w:rsidP="00343875">
      <w:pPr>
        <w:pStyle w:val="ListParagraph"/>
        <w:numPr>
          <w:ilvl w:val="1"/>
          <w:numId w:val="9"/>
        </w:numPr>
      </w:pPr>
      <w:hyperlink r:id="rId59" w:tgtFrame="_blank" w:history="1">
        <w:r w:rsidRPr="008734E4">
          <w:rPr>
            <w:rStyle w:val="Hyperlink"/>
          </w:rPr>
          <w:t>Biodiesel exhaust particle airway toxicity and the role of polycyclic aromatic hydrocarbons - ScienceDirect</w:t>
        </w:r>
      </w:hyperlink>
    </w:p>
    <w:p w14:paraId="47D25E42" w14:textId="74073ACE" w:rsidR="00137F73" w:rsidRPr="008734E4" w:rsidRDefault="00137F73" w:rsidP="00343875">
      <w:pPr>
        <w:pStyle w:val="ListParagraph"/>
        <w:numPr>
          <w:ilvl w:val="1"/>
          <w:numId w:val="9"/>
        </w:numPr>
        <w:rPr>
          <w:rStyle w:val="Hyperlink"/>
          <w:color w:val="auto"/>
          <w:u w:val="none"/>
        </w:rPr>
      </w:pPr>
      <w:hyperlink r:id="rId60" w:tgtFrame="_blank" w:history="1">
        <w:r w:rsidRPr="008734E4">
          <w:rPr>
            <w:rStyle w:val="Hyperlink"/>
          </w:rPr>
          <w:t>Environmental sustainability of biofuels: a review | Proceedings of the Royal Society A: Mathematical, Physical and Engineering Sciences (royalsocietypublishing.org)</w:t>
        </w:r>
      </w:hyperlink>
    </w:p>
    <w:p w14:paraId="2836D8CA" w14:textId="44C4FF41" w:rsidR="00137F73" w:rsidRPr="008734E4" w:rsidRDefault="00137F73" w:rsidP="00343875">
      <w:pPr>
        <w:pStyle w:val="ListParagraph"/>
        <w:numPr>
          <w:ilvl w:val="1"/>
          <w:numId w:val="9"/>
        </w:numPr>
      </w:pPr>
      <w:hyperlink r:id="rId61" w:tgtFrame="_blank" w:history="1">
        <w:r w:rsidRPr="008734E4">
          <w:rPr>
            <w:rStyle w:val="Hyperlink"/>
          </w:rPr>
          <w:t>Biodiesel fuels: A greener diesel? A review from a health perspective - ScienceDirect</w:t>
        </w:r>
      </w:hyperlink>
    </w:p>
    <w:bookmarkStart w:id="11" w:name="_Hlk184192895"/>
    <w:p w14:paraId="4ECFD9D9" w14:textId="168815AD" w:rsidR="006B0586" w:rsidRPr="008734E4" w:rsidRDefault="006B0586" w:rsidP="006B0586">
      <w:pPr>
        <w:pStyle w:val="ListParagraph"/>
        <w:numPr>
          <w:ilvl w:val="1"/>
          <w:numId w:val="9"/>
        </w:numPr>
      </w:pPr>
      <w:r w:rsidRPr="008734E4">
        <w:fldChar w:fldCharType="begin"/>
      </w:r>
      <w:r w:rsidRPr="008734E4">
        <w:instrText>HYPERLINK "https://www.sciencedirect.com/science/article/abs/pii/S0304416516301787?via%3Dihub"</w:instrText>
      </w:r>
      <w:r w:rsidRPr="008734E4">
        <w:fldChar w:fldCharType="separate"/>
      </w:r>
      <w:r w:rsidRPr="008734E4">
        <w:rPr>
          <w:rStyle w:val="Hyperlink"/>
        </w:rPr>
        <w:t>A paler shade of green? The toxicology of biodiesel emissions: Recent findings from studies with this alternative fuel - ScienceDirect</w:t>
      </w:r>
      <w:r w:rsidRPr="008734E4">
        <w:fldChar w:fldCharType="end"/>
      </w:r>
    </w:p>
    <w:bookmarkEnd w:id="11"/>
    <w:p w14:paraId="46E30C1A" w14:textId="77777777" w:rsidR="00FB0E22" w:rsidRPr="008734E4" w:rsidRDefault="00FB0E22" w:rsidP="00FB0E22">
      <w:pPr>
        <w:pStyle w:val="ListParagraph"/>
        <w:numPr>
          <w:ilvl w:val="1"/>
          <w:numId w:val="9"/>
        </w:numPr>
        <w:rPr>
          <w:rStyle w:val="Hyperlink"/>
          <w:color w:val="auto"/>
          <w:u w:val="none"/>
        </w:rPr>
      </w:pPr>
      <w:r w:rsidRPr="008734E4">
        <w:fldChar w:fldCharType="begin"/>
      </w:r>
      <w:r w:rsidRPr="008734E4">
        <w:instrText>HYPERLINK "https://europepmc.org/article/PMC/3622266"</w:instrText>
      </w:r>
      <w:r w:rsidRPr="008734E4">
        <w:fldChar w:fldCharType="separate"/>
      </w:r>
      <w:r w:rsidRPr="008734E4">
        <w:rPr>
          <w:rStyle w:val="Hyperlink"/>
        </w:rPr>
        <w:t>Breathing easier? The known impacts of biodiesel on air quality. - Abstract - Europe PMC</w:t>
      </w:r>
      <w:r w:rsidRPr="008734E4">
        <w:rPr>
          <w:rStyle w:val="Hyperlink"/>
        </w:rPr>
        <w:fldChar w:fldCharType="end"/>
      </w:r>
    </w:p>
    <w:p w14:paraId="679FA0E2" w14:textId="3602D80E" w:rsidR="005C6203" w:rsidRPr="008734E4" w:rsidRDefault="005C6203" w:rsidP="005C6203">
      <w:pPr>
        <w:pStyle w:val="ListParagraph"/>
        <w:numPr>
          <w:ilvl w:val="1"/>
          <w:numId w:val="9"/>
        </w:numPr>
        <w:rPr>
          <w:rStyle w:val="Hyperlink"/>
          <w:color w:val="auto"/>
          <w:u w:val="none"/>
        </w:rPr>
      </w:pPr>
      <w:hyperlink r:id="rId62" w:history="1">
        <w:r w:rsidRPr="008734E4">
          <w:rPr>
            <w:rStyle w:val="Hyperlink"/>
          </w:rPr>
          <w:t>Desulfurization of biodiesel produced from waste fats, oils and grease using β-cyclodextrin - ScienceDirect</w:t>
        </w:r>
      </w:hyperlink>
    </w:p>
    <w:p w14:paraId="3CE8F512" w14:textId="703D98C9" w:rsidR="00733BF6" w:rsidRPr="008734E4" w:rsidRDefault="00733BF6" w:rsidP="00733BF6">
      <w:pPr>
        <w:pStyle w:val="ListParagraph"/>
        <w:numPr>
          <w:ilvl w:val="1"/>
          <w:numId w:val="9"/>
        </w:numPr>
      </w:pPr>
      <w:hyperlink r:id="rId63" w:history="1">
        <w:r w:rsidRPr="008734E4">
          <w:rPr>
            <w:rStyle w:val="Hyperlink"/>
          </w:rPr>
          <w:t>Study of combustion process of biodiesel/gasoil mixture in a domestic heating boiler of 26.7 kW - ScienceDirect</w:t>
        </w:r>
      </w:hyperlink>
    </w:p>
    <w:p w14:paraId="3D98A955" w14:textId="1E28BEF5" w:rsidR="009A27EA" w:rsidRPr="009A2120" w:rsidRDefault="000E7B63" w:rsidP="000C20FE">
      <w:pPr>
        <w:pStyle w:val="ListParagraph"/>
        <w:numPr>
          <w:ilvl w:val="1"/>
          <w:numId w:val="9"/>
        </w:numPr>
        <w:rPr>
          <w:rStyle w:val="Hyperlink"/>
          <w:color w:val="auto"/>
          <w:u w:val="none"/>
        </w:rPr>
      </w:pPr>
      <w:hyperlink r:id="rId64" w:history="1">
        <w:r w:rsidRPr="008734E4">
          <w:rPr>
            <w:rStyle w:val="Hyperlink"/>
          </w:rPr>
          <w:t>Emissions and energy/exergy efficiency in an industrial boiler with biodiesel and other fuels - ScienceDirect</w:t>
        </w:r>
      </w:hyperlink>
    </w:p>
    <w:p w14:paraId="0D13C265" w14:textId="77777777" w:rsidR="00C726FE" w:rsidRPr="008734E4" w:rsidRDefault="00C726FE" w:rsidP="00C726FE">
      <w:pPr>
        <w:pStyle w:val="ListParagraph"/>
        <w:numPr>
          <w:ilvl w:val="1"/>
          <w:numId w:val="9"/>
        </w:numPr>
      </w:pPr>
      <w:hyperlink r:id="rId65" w:history="1">
        <w:r>
          <w:rPr>
            <w:rStyle w:val="Hyperlink"/>
          </w:rPr>
          <w:t>Biodiesel M</w:t>
        </w:r>
        <w:r w:rsidRPr="009A2120">
          <w:rPr>
            <w:rStyle w:val="Hyperlink"/>
          </w:rPr>
          <w:t>ultimedia Evaluation (California Environmental Protection Agency)</w:t>
        </w:r>
      </w:hyperlink>
    </w:p>
    <w:p w14:paraId="2478A756" w14:textId="4C5C3DB7" w:rsidR="00EF33B9" w:rsidRDefault="00EF33B9" w:rsidP="00FB0E22">
      <w:pPr>
        <w:pStyle w:val="ListParagraph"/>
        <w:numPr>
          <w:ilvl w:val="0"/>
          <w:numId w:val="9"/>
        </w:numPr>
      </w:pPr>
      <w:r w:rsidRPr="008734E4">
        <w:lastRenderedPageBreak/>
        <w:t>Renewable</w:t>
      </w:r>
      <w:r>
        <w:t xml:space="preserve"> diesel</w:t>
      </w:r>
    </w:p>
    <w:p w14:paraId="1CBD4572" w14:textId="2BA7C445" w:rsidR="00EF33B9" w:rsidRPr="002D5F34" w:rsidRDefault="001625B0" w:rsidP="00EF33B9">
      <w:pPr>
        <w:pStyle w:val="ListParagraph"/>
        <w:numPr>
          <w:ilvl w:val="1"/>
          <w:numId w:val="9"/>
        </w:numPr>
        <w:rPr>
          <w:rStyle w:val="Hyperlink"/>
          <w:color w:val="auto"/>
          <w:u w:val="none"/>
        </w:rPr>
      </w:pPr>
      <w:hyperlink r:id="rId66" w:history="1">
        <w:r w:rsidRPr="001625B0">
          <w:rPr>
            <w:rStyle w:val="Hyperlink"/>
          </w:rPr>
          <w:t xml:space="preserve">Comprehensive review of combustion, performance and emissions characteristics of a compression ignition engine fueled with </w:t>
        </w:r>
        <w:proofErr w:type="spellStart"/>
        <w:r w:rsidRPr="001625B0">
          <w:rPr>
            <w:rStyle w:val="Hyperlink"/>
          </w:rPr>
          <w:t>hydroprocessed</w:t>
        </w:r>
        <w:proofErr w:type="spellEnd"/>
        <w:r w:rsidRPr="001625B0">
          <w:rPr>
            <w:rStyle w:val="Hyperlink"/>
          </w:rPr>
          <w:t xml:space="preserve"> renewable diesel - ScienceDirect</w:t>
        </w:r>
      </w:hyperlink>
    </w:p>
    <w:p w14:paraId="2AB1BAC6" w14:textId="7F57148B" w:rsidR="002D5F34" w:rsidRDefault="002D5F34" w:rsidP="00EF33B9">
      <w:pPr>
        <w:pStyle w:val="ListParagraph"/>
        <w:numPr>
          <w:ilvl w:val="1"/>
          <w:numId w:val="9"/>
        </w:numPr>
      </w:pPr>
      <w:hyperlink r:id="rId67" w:history="1">
        <w:r w:rsidRPr="00CC45CF">
          <w:rPr>
            <w:rStyle w:val="Hyperlink"/>
          </w:rPr>
          <w:t>Low Emission Diesel (LED) Study: Biodiesel and Renewable Diesel Emissions in Legacy and New Technology Diesel Engines - Final Report</w:t>
        </w:r>
      </w:hyperlink>
    </w:p>
    <w:p w14:paraId="017CC685" w14:textId="2E8418EF" w:rsidR="00EF33B9" w:rsidRPr="009A2120" w:rsidRDefault="00EF33B9" w:rsidP="00EF33B9">
      <w:pPr>
        <w:pStyle w:val="ListParagraph"/>
        <w:numPr>
          <w:ilvl w:val="1"/>
          <w:numId w:val="9"/>
        </w:numPr>
        <w:rPr>
          <w:rStyle w:val="Hyperlink"/>
          <w:color w:val="auto"/>
          <w:u w:val="none"/>
        </w:rPr>
      </w:pPr>
      <w:hyperlink r:id="rId68" w:history="1">
        <w:r w:rsidRPr="00EF33B9">
          <w:rPr>
            <w:rStyle w:val="Hyperlink"/>
          </w:rPr>
          <w:t>Assessment of carbonyl and PAH emissions in an automotive diesel engine fueled with butanol and renewable diesel fuel blends - ScienceDirect</w:t>
        </w:r>
      </w:hyperlink>
    </w:p>
    <w:p w14:paraId="1F7D2B40" w14:textId="77777777" w:rsidR="00C726FE" w:rsidRDefault="00C726FE" w:rsidP="00C726FE">
      <w:pPr>
        <w:pStyle w:val="ListParagraph"/>
        <w:numPr>
          <w:ilvl w:val="1"/>
          <w:numId w:val="9"/>
        </w:numPr>
      </w:pPr>
      <w:hyperlink r:id="rId69" w:history="1">
        <w:r>
          <w:rPr>
            <w:rStyle w:val="Hyperlink"/>
          </w:rPr>
          <w:t>Renewable D</w:t>
        </w:r>
        <w:r w:rsidRPr="009A2120">
          <w:rPr>
            <w:rStyle w:val="Hyperlink"/>
          </w:rPr>
          <w:t xml:space="preserve">iesel </w:t>
        </w:r>
        <w:r>
          <w:rPr>
            <w:rStyle w:val="Hyperlink"/>
          </w:rPr>
          <w:t xml:space="preserve">Multimedia Evaluation </w:t>
        </w:r>
        <w:r w:rsidRPr="009A2120">
          <w:rPr>
            <w:rStyle w:val="Hyperlink"/>
          </w:rPr>
          <w:t>(California Environmental Protection Agency)</w:t>
        </w:r>
      </w:hyperlink>
    </w:p>
    <w:p w14:paraId="7C806AFC" w14:textId="77AF8B1C" w:rsidR="00FB0E22" w:rsidRDefault="00FB0E22" w:rsidP="00FB0E22">
      <w:pPr>
        <w:pStyle w:val="ListParagraph"/>
        <w:numPr>
          <w:ilvl w:val="0"/>
          <w:numId w:val="9"/>
        </w:numPr>
      </w:pPr>
      <w:r>
        <w:t>Biomethane/RNG</w:t>
      </w:r>
    </w:p>
    <w:p w14:paraId="6178F9F8" w14:textId="28C72FC5" w:rsidR="00D26B82" w:rsidRDefault="00D26B82" w:rsidP="00343875">
      <w:pPr>
        <w:pStyle w:val="ListParagraph"/>
        <w:numPr>
          <w:ilvl w:val="1"/>
          <w:numId w:val="9"/>
        </w:numPr>
      </w:pPr>
      <w:hyperlink r:id="rId70" w:history="1">
        <w:r w:rsidRPr="00D26B82">
          <w:rPr>
            <w:rStyle w:val="Hyperlink"/>
          </w:rPr>
          <w:t>Chemical and Toxicological Properties of Emissions from a Light-Duty Compressed Natural Gas Vehicle Fueled with Renewable Natural Gas | Environmental Science &amp; Technology</w:t>
        </w:r>
      </w:hyperlink>
    </w:p>
    <w:p w14:paraId="231CD4E2" w14:textId="1172507F" w:rsidR="00E83B86" w:rsidRPr="00C51CA1" w:rsidRDefault="00E83B86" w:rsidP="00343875">
      <w:pPr>
        <w:pStyle w:val="ListParagraph"/>
        <w:numPr>
          <w:ilvl w:val="1"/>
          <w:numId w:val="9"/>
        </w:numPr>
        <w:rPr>
          <w:rStyle w:val="Hyperlink"/>
          <w:color w:val="auto"/>
          <w:u w:val="none"/>
        </w:rPr>
      </w:pPr>
      <w:hyperlink r:id="rId71" w:history="1">
        <w:r w:rsidRPr="00E83B86">
          <w:rPr>
            <w:rStyle w:val="Hyperlink"/>
          </w:rPr>
          <w:t>Ultrafine Particle Emissions from Natural Gas, Biogas, and Biomethane Combustion | Environmental Science &amp; Technology</w:t>
        </w:r>
      </w:hyperlink>
    </w:p>
    <w:p w14:paraId="394A99A9" w14:textId="239B9120" w:rsidR="00C51CA1" w:rsidRPr="002000FA" w:rsidRDefault="00C51CA1" w:rsidP="00343875">
      <w:pPr>
        <w:pStyle w:val="ListParagraph"/>
        <w:numPr>
          <w:ilvl w:val="1"/>
          <w:numId w:val="9"/>
        </w:numPr>
        <w:rPr>
          <w:rStyle w:val="Hyperlink"/>
          <w:color w:val="auto"/>
          <w:u w:val="none"/>
        </w:rPr>
      </w:pPr>
      <w:hyperlink r:id="rId72" w:history="1">
        <w:r w:rsidRPr="00C51CA1">
          <w:rPr>
            <w:rStyle w:val="Hyperlink"/>
          </w:rPr>
          <w:t>Assessment of the Environmental Impact of Using Methane Fuels to Supply Internal Combustion Engines</w:t>
        </w:r>
      </w:hyperlink>
    </w:p>
    <w:p w14:paraId="537E6B68" w14:textId="112B39E7" w:rsidR="00ED0869" w:rsidRPr="002000FA" w:rsidRDefault="00ED0869" w:rsidP="00343875">
      <w:pPr>
        <w:pStyle w:val="ListParagraph"/>
        <w:numPr>
          <w:ilvl w:val="1"/>
          <w:numId w:val="9"/>
        </w:numPr>
        <w:rPr>
          <w:rStyle w:val="Hyperlink"/>
          <w:color w:val="auto"/>
          <w:u w:val="none"/>
        </w:rPr>
      </w:pPr>
      <w:hyperlink r:id="rId73" w:history="1">
        <w:r w:rsidRPr="00ED0869">
          <w:rPr>
            <w:rStyle w:val="Hyperlink"/>
          </w:rPr>
          <w:t>Environmental impact assessment of the production of biomethane from landfill biogas and its use as vehicle fuel - ScienceDirect</w:t>
        </w:r>
      </w:hyperlink>
    </w:p>
    <w:p w14:paraId="58687164" w14:textId="6E16BAA5" w:rsidR="00C32FE9" w:rsidRDefault="00086117" w:rsidP="00343875">
      <w:pPr>
        <w:pStyle w:val="ListParagraph"/>
        <w:numPr>
          <w:ilvl w:val="0"/>
          <w:numId w:val="9"/>
        </w:numPr>
      </w:pPr>
      <w:r>
        <w:t>Hydrogen</w:t>
      </w:r>
    </w:p>
    <w:p w14:paraId="4AF37DFE" w14:textId="39785B26" w:rsidR="00D51A35" w:rsidRPr="00C32FE9" w:rsidRDefault="00D51A35" w:rsidP="00D51A35">
      <w:pPr>
        <w:pStyle w:val="ListParagraph"/>
        <w:numPr>
          <w:ilvl w:val="1"/>
          <w:numId w:val="9"/>
        </w:numPr>
      </w:pPr>
      <w:hyperlink r:id="rId74" w:history="1">
        <w:proofErr w:type="spellStart"/>
        <w:r w:rsidRPr="001318DC">
          <w:rPr>
            <w:rStyle w:val="Hyperlink"/>
          </w:rPr>
          <w:t>Optimising</w:t>
        </w:r>
        <w:proofErr w:type="spellEnd"/>
        <w:r w:rsidRPr="001318DC">
          <w:rPr>
            <w:rStyle w:val="Hyperlink"/>
          </w:rPr>
          <w:t xml:space="preserve"> air quality co-benefits in a hydrogen economy: a case for hydrogen-specific standards for NO x emissions - Environmental Science: Atmospheres (RSC Publishing) </w:t>
        </w:r>
      </w:hyperlink>
    </w:p>
    <w:p w14:paraId="7A782FD7" w14:textId="77777777" w:rsidR="00C32FE9" w:rsidRPr="00C32FE9" w:rsidRDefault="00C32FE9" w:rsidP="00343875">
      <w:pPr>
        <w:pStyle w:val="ListParagraph"/>
        <w:numPr>
          <w:ilvl w:val="1"/>
          <w:numId w:val="9"/>
        </w:numPr>
        <w:rPr>
          <w:rStyle w:val="eop"/>
        </w:rPr>
      </w:pPr>
      <w:hyperlink r:id="rId75" w:tgtFrame="_blank" w:history="1">
        <w:r w:rsidRPr="00C32FE9">
          <w:rPr>
            <w:rStyle w:val="normaltextrun"/>
            <w:rFonts w:ascii="Calibri" w:hAnsi="Calibri" w:cs="Calibri"/>
            <w:color w:val="0563C1"/>
            <w:u w:val="single"/>
          </w:rPr>
          <w:t>Analysis of NOx Formation in a Hydrogen-Fueled Gas Turbine Engine | J. Eng. Gas Turbines Power | ASME Digital Collection</w:t>
        </w:r>
      </w:hyperlink>
      <w:r w:rsidRPr="00C32FE9">
        <w:rPr>
          <w:rStyle w:val="eop"/>
          <w:rFonts w:ascii="Calibri" w:hAnsi="Calibri" w:cs="Calibri"/>
        </w:rPr>
        <w:t> </w:t>
      </w:r>
    </w:p>
    <w:p w14:paraId="2254A26A" w14:textId="35362D64" w:rsidR="00C32FE9" w:rsidRPr="004D1605" w:rsidRDefault="00C32FE9" w:rsidP="00343875">
      <w:pPr>
        <w:pStyle w:val="ListParagraph"/>
        <w:numPr>
          <w:ilvl w:val="1"/>
          <w:numId w:val="9"/>
        </w:numPr>
        <w:rPr>
          <w:rStyle w:val="eop"/>
        </w:rPr>
      </w:pPr>
      <w:hyperlink r:id="rId76" w:tgtFrame="_blank" w:history="1">
        <w:r w:rsidRPr="00C32FE9">
          <w:rPr>
            <w:rStyle w:val="normaltextrun"/>
            <w:rFonts w:ascii="Calibri" w:hAnsi="Calibri" w:cs="Calibri"/>
            <w:color w:val="0563C1"/>
            <w:u w:val="single"/>
          </w:rPr>
          <w:t>Investigations on performance and emission characteristics of an industrial low swirl burner while burning natural gas, methane, hydrogen-enriched natural gas and hydrogen as fuels - ScienceDirect</w:t>
        </w:r>
      </w:hyperlink>
      <w:r w:rsidRPr="00C32FE9">
        <w:rPr>
          <w:rStyle w:val="eop"/>
          <w:rFonts w:ascii="Calibri" w:hAnsi="Calibri" w:cs="Calibri"/>
          <w:color w:val="0563C1"/>
        </w:rPr>
        <w:t> </w:t>
      </w:r>
    </w:p>
    <w:p w14:paraId="5CBF7100" w14:textId="4D64B292" w:rsidR="00D27093" w:rsidRDefault="00D27093" w:rsidP="00343875">
      <w:pPr>
        <w:pStyle w:val="ListParagraph"/>
        <w:numPr>
          <w:ilvl w:val="1"/>
          <w:numId w:val="9"/>
        </w:numPr>
      </w:pPr>
      <w:hyperlink r:id="rId77" w:history="1">
        <w:r w:rsidRPr="00D27093">
          <w:rPr>
            <w:rStyle w:val="Hyperlink"/>
          </w:rPr>
          <w:t>Impact of Hydrogen/Natural Gas Blends on Partially Premixed Combustion Equipment: NOx Emission and Operational Performance</w:t>
        </w:r>
      </w:hyperlink>
    </w:p>
    <w:p w14:paraId="6C3A6EB7" w14:textId="63147BFA" w:rsidR="006F53E6" w:rsidRDefault="006F53E6" w:rsidP="00343875">
      <w:pPr>
        <w:pStyle w:val="ListParagraph"/>
        <w:numPr>
          <w:ilvl w:val="1"/>
          <w:numId w:val="9"/>
        </w:numPr>
      </w:pPr>
      <w:hyperlink r:id="rId78" w:history="1">
        <w:r w:rsidRPr="006F53E6">
          <w:rPr>
            <w:rStyle w:val="Hyperlink"/>
          </w:rPr>
          <w:t>The Impact of Hydrogen Admixture into Natural Gas on Residential and Commercial Gas Appliances</w:t>
        </w:r>
      </w:hyperlink>
    </w:p>
    <w:p w14:paraId="6A5A6015" w14:textId="0CD2E841" w:rsidR="00B3428E" w:rsidRDefault="00B3428E" w:rsidP="00343875">
      <w:pPr>
        <w:pStyle w:val="ListParagraph"/>
        <w:numPr>
          <w:ilvl w:val="1"/>
          <w:numId w:val="9"/>
        </w:numPr>
      </w:pPr>
      <w:hyperlink r:id="rId79" w:history="1">
        <w:r w:rsidRPr="00B3428E">
          <w:rPr>
            <w:rStyle w:val="Hyperlink"/>
          </w:rPr>
          <w:t>Combustion performance of low-NOx and conventional storage water heaters operated on hydrogen enriched natural gas - ScienceDirect</w:t>
        </w:r>
      </w:hyperlink>
    </w:p>
    <w:p w14:paraId="58199846" w14:textId="6C009AEB" w:rsidR="00884662" w:rsidRDefault="00CC4833" w:rsidP="00343875">
      <w:pPr>
        <w:pStyle w:val="ListParagraph"/>
        <w:numPr>
          <w:ilvl w:val="1"/>
          <w:numId w:val="9"/>
        </w:numPr>
      </w:pPr>
      <w:hyperlink r:id="rId80" w:history="1">
        <w:r w:rsidRPr="00CC4833">
          <w:rPr>
            <w:rStyle w:val="Hyperlink"/>
          </w:rPr>
          <w:t>Ultra-low NOx emissions from catalytic hydrogen combustion - ScienceDirect</w:t>
        </w:r>
      </w:hyperlink>
    </w:p>
    <w:p w14:paraId="4E30FB49" w14:textId="77777777" w:rsidR="00086117" w:rsidRPr="00C32FE9" w:rsidRDefault="00086117" w:rsidP="00C32FE9">
      <w:pPr>
        <w:rPr>
          <w:rStyle w:val="Hyperlink"/>
          <w:color w:val="auto"/>
          <w:u w:val="none"/>
        </w:rPr>
      </w:pPr>
    </w:p>
    <w:sectPr w:rsidR="00086117" w:rsidRPr="00C32F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7ECBB" w14:textId="77777777" w:rsidR="004E5769" w:rsidRDefault="004E5769" w:rsidP="000545C9">
      <w:pPr>
        <w:spacing w:after="0" w:line="240" w:lineRule="auto"/>
      </w:pPr>
      <w:r>
        <w:separator/>
      </w:r>
    </w:p>
  </w:endnote>
  <w:endnote w:type="continuationSeparator" w:id="0">
    <w:p w14:paraId="3DFD0BC5" w14:textId="77777777" w:rsidR="004E5769" w:rsidRDefault="004E5769" w:rsidP="000545C9">
      <w:pPr>
        <w:spacing w:after="0" w:line="240" w:lineRule="auto"/>
      </w:pPr>
      <w:r>
        <w:continuationSeparator/>
      </w:r>
    </w:p>
  </w:endnote>
  <w:endnote w:type="continuationNotice" w:id="1">
    <w:p w14:paraId="74B27599" w14:textId="77777777" w:rsidR="004E5769" w:rsidRDefault="004E5769">
      <w:pPr>
        <w:spacing w:after="0" w:line="240" w:lineRule="auto"/>
      </w:pPr>
    </w:p>
  </w:endnote>
  <w:endnote w:id="2">
    <w:p w14:paraId="4A094F13" w14:textId="316F7989" w:rsidR="00427733" w:rsidRDefault="00427733">
      <w:pPr>
        <w:pStyle w:val="EndnoteText"/>
      </w:pPr>
      <w:r>
        <w:rPr>
          <w:rStyle w:val="EndnoteReference"/>
        </w:rPr>
        <w:endnoteRef/>
      </w:r>
      <w:r>
        <w:t xml:space="preserve"> </w:t>
      </w:r>
      <w:hyperlink r:id="rId1" w:history="1">
        <w:r w:rsidRPr="00427733">
          <w:rPr>
            <w:rStyle w:val="Hyperlink"/>
          </w:rPr>
          <w:t>Evidence-based public health: a fundamental concept for public health practice - PubMed</w:t>
        </w:r>
      </w:hyperlink>
    </w:p>
  </w:endnote>
  <w:endnote w:id="3">
    <w:p w14:paraId="57DB14F1" w14:textId="4CFB87D3" w:rsidR="004B1DFE" w:rsidRPr="004B1DFE" w:rsidRDefault="004B1DFE">
      <w:pPr>
        <w:pStyle w:val="EndnoteText"/>
        <w:rPr>
          <w:color w:val="0563C1" w:themeColor="hyperlink"/>
          <w:u w:val="single"/>
        </w:rPr>
      </w:pPr>
      <w:r>
        <w:rPr>
          <w:rStyle w:val="EndnoteReference"/>
        </w:rPr>
        <w:endnoteRef/>
      </w:r>
      <w:r>
        <w:t xml:space="preserve"> </w:t>
      </w:r>
      <w:hyperlink r:id="rId2" w:history="1">
        <w:r w:rsidRPr="00673FFC">
          <w:rPr>
            <w:rStyle w:val="Hyperlink"/>
          </w:rPr>
          <w:t>Can science help people make decisions? | National Academies</w:t>
        </w:r>
      </w:hyperlink>
    </w:p>
  </w:endnote>
  <w:endnote w:id="4">
    <w:p w14:paraId="2250295D" w14:textId="1B8DE7E7" w:rsidR="004B1DFE" w:rsidRDefault="004B1DFE" w:rsidP="004B1DFE">
      <w:pPr>
        <w:pStyle w:val="EndnoteText"/>
      </w:pPr>
      <w:r>
        <w:rPr>
          <w:rStyle w:val="EndnoteReference"/>
        </w:rPr>
        <w:endnoteRef/>
      </w:r>
      <w:r>
        <w:t xml:space="preserve"> </w:t>
      </w:r>
      <w:hyperlink r:id="rId3" w:history="1">
        <w:r w:rsidRPr="00673FFC">
          <w:rPr>
            <w:rStyle w:val="Hyperlink"/>
          </w:rPr>
          <w:t>How to Evaluate Trustworthiness in Science | National Institutes of Health (NIH)</w:t>
        </w:r>
      </w:hyperlink>
    </w:p>
  </w:endnote>
  <w:endnote w:id="5">
    <w:p w14:paraId="44808FBD" w14:textId="291492E6" w:rsidR="004B1DFE" w:rsidRDefault="004B1DFE">
      <w:pPr>
        <w:pStyle w:val="EndnoteText"/>
      </w:pPr>
      <w:r>
        <w:rPr>
          <w:rStyle w:val="EndnoteReference"/>
        </w:rPr>
        <w:endnoteRef/>
      </w:r>
      <w:r>
        <w:t xml:space="preserve"> </w:t>
      </w:r>
      <w:hyperlink r:id="rId4" w:history="1">
        <w:r w:rsidRPr="000B22C8">
          <w:rPr>
            <w:rStyle w:val="Hyperlink"/>
          </w:rPr>
          <w:t>Sources of Evidence - Evidence-Based Public Health - Research Guides at University of Alabama - Birmingham (uab.edu)</w:t>
        </w:r>
      </w:hyperlink>
    </w:p>
  </w:endnote>
  <w:endnote w:id="6">
    <w:p w14:paraId="15361F53" w14:textId="7C3FF364" w:rsidR="00861116" w:rsidRDefault="00861116">
      <w:pPr>
        <w:pStyle w:val="EndnoteText"/>
      </w:pPr>
      <w:r>
        <w:rPr>
          <w:rStyle w:val="EndnoteReference"/>
        </w:rPr>
        <w:endnoteRef/>
      </w:r>
      <w:r>
        <w:t xml:space="preserve"> </w:t>
      </w:r>
      <w:hyperlink r:id="rId5" w:history="1">
        <w:r w:rsidRPr="00861116">
          <w:rPr>
            <w:rStyle w:val="Hyperlink"/>
          </w:rPr>
          <w:t>Biodiesel fuels: A greener diesel? A review from a health perspective - ScienceDirect</w:t>
        </w:r>
      </w:hyperlink>
    </w:p>
  </w:endnote>
  <w:endnote w:id="7">
    <w:p w14:paraId="1E05944A" w14:textId="34239544" w:rsidR="00DD23BD" w:rsidRDefault="00DD23BD">
      <w:pPr>
        <w:pStyle w:val="EndnoteText"/>
      </w:pPr>
      <w:r>
        <w:rPr>
          <w:rStyle w:val="EndnoteReference"/>
        </w:rPr>
        <w:endnoteRef/>
      </w:r>
      <w:r>
        <w:t xml:space="preserve"> </w:t>
      </w:r>
      <w:hyperlink r:id="rId6" w:history="1">
        <w:r w:rsidRPr="00DD23BD">
          <w:rPr>
            <w:rStyle w:val="Hyperlink"/>
          </w:rPr>
          <w:t>Effect of biodiesel on engine performances and emissions - ScienceDirect</w:t>
        </w:r>
      </w:hyperlink>
    </w:p>
  </w:endnote>
  <w:endnote w:id="8">
    <w:p w14:paraId="77C2F7F8" w14:textId="0E800F92" w:rsidR="0014273F" w:rsidRDefault="0014273F">
      <w:pPr>
        <w:pStyle w:val="EndnoteText"/>
      </w:pPr>
      <w:r>
        <w:rPr>
          <w:rStyle w:val="EndnoteReference"/>
        </w:rPr>
        <w:endnoteRef/>
      </w:r>
      <w:r>
        <w:t xml:space="preserve"> </w:t>
      </w:r>
      <w:hyperlink r:id="rId7" w:tgtFrame="_blank" w:history="1">
        <w:r w:rsidRPr="00137F73">
          <w:rPr>
            <w:rStyle w:val="Hyperlink"/>
          </w:rPr>
          <w:t>Biodiesel Emissions: A State-of-the-Art Review on Health and Environmental Impacts (mdpi.com)</w:t>
        </w:r>
      </w:hyperlink>
    </w:p>
  </w:endnote>
  <w:endnote w:id="9">
    <w:p w14:paraId="77651430" w14:textId="17017387" w:rsidR="00CE3E72" w:rsidRPr="000A0183" w:rsidRDefault="00CE3E72">
      <w:pPr>
        <w:pStyle w:val="EndnoteText"/>
      </w:pPr>
      <w:r>
        <w:rPr>
          <w:rStyle w:val="EndnoteReference"/>
        </w:rPr>
        <w:endnoteRef/>
      </w:r>
      <w:r>
        <w:t xml:space="preserve"> </w:t>
      </w:r>
      <w:hyperlink r:id="rId8" w:tgtFrame="_blank" w:history="1">
        <w:r w:rsidRPr="000A0183">
          <w:rPr>
            <w:rStyle w:val="Hyperlink"/>
          </w:rPr>
          <w:t>Environmental sustainability of biofuels: a review | Proceedings of the Royal Society A: Mathematical, Physical and Engineering Sciences (royalsocietypublishing.org)</w:t>
        </w:r>
      </w:hyperlink>
    </w:p>
  </w:endnote>
  <w:endnote w:id="10">
    <w:p w14:paraId="613741F7" w14:textId="20AA4454" w:rsidR="000A0183" w:rsidRDefault="000A0183">
      <w:pPr>
        <w:pStyle w:val="EndnoteText"/>
      </w:pPr>
      <w:r w:rsidRPr="000A0183">
        <w:rPr>
          <w:rStyle w:val="EndnoteReference"/>
        </w:rPr>
        <w:endnoteRef/>
      </w:r>
      <w:r w:rsidRPr="000A0183">
        <w:t xml:space="preserve"> </w:t>
      </w:r>
      <w:hyperlink r:id="rId9" w:history="1">
        <w:r w:rsidRPr="000A0183">
          <w:rPr>
            <w:rStyle w:val="Hyperlink"/>
          </w:rPr>
          <w:t>Breathing easier? The known impacts of biodiesel on air quality. - Abstract - Europe PMC</w:t>
        </w:r>
      </w:hyperlink>
    </w:p>
  </w:endnote>
  <w:endnote w:id="11">
    <w:p w14:paraId="23E70FD6" w14:textId="3EF3835C" w:rsidR="004B4548" w:rsidRDefault="004B4548">
      <w:pPr>
        <w:pStyle w:val="EndnoteText"/>
      </w:pPr>
      <w:r>
        <w:rPr>
          <w:rStyle w:val="EndnoteReference"/>
        </w:rPr>
        <w:endnoteRef/>
      </w:r>
      <w:r>
        <w:t xml:space="preserve"> </w:t>
      </w:r>
      <w:hyperlink r:id="rId10" w:history="1">
        <w:r w:rsidRPr="004B4548">
          <w:rPr>
            <w:rStyle w:val="Hyperlink"/>
          </w:rPr>
          <w:t>Health impacts of liquid biofuel production and use: A review - ScienceDirect</w:t>
        </w:r>
      </w:hyperlink>
    </w:p>
  </w:endnote>
  <w:endnote w:id="12">
    <w:p w14:paraId="1BE3FD65" w14:textId="77777777" w:rsidR="005B173B" w:rsidRDefault="005B173B" w:rsidP="005B173B">
      <w:pPr>
        <w:pStyle w:val="EndnoteText"/>
      </w:pPr>
      <w:r>
        <w:rPr>
          <w:rStyle w:val="EndnoteReference"/>
        </w:rPr>
        <w:endnoteRef/>
      </w:r>
      <w:r>
        <w:t xml:space="preserve"> </w:t>
      </w:r>
      <w:bookmarkStart w:id="5" w:name="_Hlk185855236"/>
      <w:r>
        <w:fldChar w:fldCharType="begin"/>
      </w:r>
      <w:r>
        <w:instrText>HYPERLINK "https://ww2.arb.ca.gov/resources/documents/biodiesel-and-renewable-diesel-multimedia-evaluations"</w:instrText>
      </w:r>
      <w:r>
        <w:fldChar w:fldCharType="separate"/>
      </w:r>
      <w:r>
        <w:rPr>
          <w:rStyle w:val="Hyperlink"/>
        </w:rPr>
        <w:t>Biodiesel M</w:t>
      </w:r>
      <w:r w:rsidRPr="009A2120">
        <w:rPr>
          <w:rStyle w:val="Hyperlink"/>
        </w:rPr>
        <w:t>ultimedia Evaluation (California Environmental Protection Agency)</w:t>
      </w:r>
      <w:r>
        <w:fldChar w:fldCharType="end"/>
      </w:r>
      <w:bookmarkEnd w:id="5"/>
    </w:p>
  </w:endnote>
  <w:endnote w:id="13">
    <w:p w14:paraId="6B79CC46" w14:textId="6C2749F1" w:rsidR="00856912" w:rsidRDefault="00856912">
      <w:pPr>
        <w:pStyle w:val="EndnoteText"/>
      </w:pPr>
      <w:r>
        <w:rPr>
          <w:rStyle w:val="EndnoteReference"/>
        </w:rPr>
        <w:endnoteRef/>
      </w:r>
      <w:r>
        <w:t xml:space="preserve"> </w:t>
      </w:r>
      <w:hyperlink r:id="rId11" w:history="1">
        <w:r w:rsidRPr="00856912">
          <w:rPr>
            <w:rStyle w:val="Hyperlink"/>
          </w:rPr>
          <w:t>Study of combustion process of biodiesel/gasoil mixture in a domestic heating boiler of 26.7 kW - ScienceDirect</w:t>
        </w:r>
      </w:hyperlink>
    </w:p>
  </w:endnote>
  <w:endnote w:id="14">
    <w:p w14:paraId="1EB426D9" w14:textId="0C77B7EA" w:rsidR="007E74CC" w:rsidRDefault="007E74CC">
      <w:pPr>
        <w:pStyle w:val="EndnoteText"/>
      </w:pPr>
      <w:r>
        <w:rPr>
          <w:rStyle w:val="EndnoteReference"/>
        </w:rPr>
        <w:endnoteRef/>
      </w:r>
      <w:r>
        <w:t xml:space="preserve"> </w:t>
      </w:r>
      <w:hyperlink r:id="rId12" w:tgtFrame="_blank" w:history="1">
        <w:r w:rsidRPr="00137F73">
          <w:rPr>
            <w:rStyle w:val="Hyperlink"/>
          </w:rPr>
          <w:t>Performance and emissions of biodiesel in a boiler for residential heating - ScienceDirect</w:t>
        </w:r>
      </w:hyperlink>
    </w:p>
  </w:endnote>
  <w:endnote w:id="15">
    <w:p w14:paraId="41D54771" w14:textId="1DD6774D" w:rsidR="00E76CE8" w:rsidRDefault="00E76CE8">
      <w:pPr>
        <w:pStyle w:val="EndnoteText"/>
      </w:pPr>
      <w:r>
        <w:rPr>
          <w:rStyle w:val="EndnoteReference"/>
        </w:rPr>
        <w:endnoteRef/>
      </w:r>
      <w:r>
        <w:t xml:space="preserve"> </w:t>
      </w:r>
      <w:hyperlink r:id="rId13" w:history="1">
        <w:r w:rsidRPr="00E76CE8">
          <w:rPr>
            <w:rStyle w:val="Hyperlink"/>
          </w:rPr>
          <w:t>Emissions and energy/exergy efficiency in an industrial boiler with biodiesel and other fuels - ScienceDirect</w:t>
        </w:r>
      </w:hyperlink>
    </w:p>
  </w:endnote>
  <w:endnote w:id="16">
    <w:p w14:paraId="4838615D" w14:textId="300A4122" w:rsidR="001C33C5" w:rsidRDefault="001C33C5">
      <w:pPr>
        <w:pStyle w:val="EndnoteText"/>
      </w:pPr>
      <w:r>
        <w:rPr>
          <w:rStyle w:val="EndnoteReference"/>
        </w:rPr>
        <w:endnoteRef/>
      </w:r>
      <w:r>
        <w:t xml:space="preserve"> </w:t>
      </w:r>
      <w:hyperlink r:id="rId14" w:history="1">
        <w:r w:rsidRPr="004F6400">
          <w:rPr>
            <w:rStyle w:val="Hyperlink"/>
          </w:rPr>
          <w:t>Desulfurization of biodiesel produced from waste fats, oils and grease using β-cyclodextrin - ScienceDirect</w:t>
        </w:r>
      </w:hyperlink>
    </w:p>
  </w:endnote>
  <w:endnote w:id="17">
    <w:p w14:paraId="0BCD12D5" w14:textId="61DB2CEA" w:rsidR="008C695E" w:rsidRDefault="008C695E">
      <w:pPr>
        <w:pStyle w:val="EndnoteText"/>
      </w:pPr>
      <w:r>
        <w:rPr>
          <w:rStyle w:val="EndnoteReference"/>
        </w:rPr>
        <w:endnoteRef/>
      </w:r>
      <w:r>
        <w:t xml:space="preserve"> </w:t>
      </w:r>
      <w:hyperlink r:id="rId15" w:history="1">
        <w:r w:rsidRPr="008C695E">
          <w:rPr>
            <w:rStyle w:val="Hyperlink"/>
          </w:rPr>
          <w:t>Impacts of biodiesel combustion on NOx emissions and their reduction approaches - ScienceDirect</w:t>
        </w:r>
      </w:hyperlink>
    </w:p>
  </w:endnote>
  <w:endnote w:id="18">
    <w:p w14:paraId="20AA5B24" w14:textId="52A668A0" w:rsidR="008C695E" w:rsidRDefault="008C695E">
      <w:pPr>
        <w:pStyle w:val="EndnoteText"/>
      </w:pPr>
      <w:r>
        <w:rPr>
          <w:rStyle w:val="EndnoteReference"/>
        </w:rPr>
        <w:endnoteRef/>
      </w:r>
      <w:r>
        <w:t xml:space="preserve"> </w:t>
      </w:r>
      <w:hyperlink r:id="rId16" w:history="1">
        <w:r w:rsidR="00CB0BA7" w:rsidRPr="00CB0BA7">
          <w:rPr>
            <w:rStyle w:val="Hyperlink"/>
          </w:rPr>
          <w:t>Review of the effects of biodiesel on NOx emissions - ScienceDirect</w:t>
        </w:r>
      </w:hyperlink>
    </w:p>
  </w:endnote>
  <w:endnote w:id="19">
    <w:p w14:paraId="41BBB1C0" w14:textId="43868440" w:rsidR="006F592D" w:rsidRDefault="006F592D">
      <w:pPr>
        <w:pStyle w:val="EndnoteText"/>
      </w:pPr>
      <w:r>
        <w:rPr>
          <w:rStyle w:val="EndnoteReference"/>
        </w:rPr>
        <w:endnoteRef/>
      </w:r>
      <w:r>
        <w:t xml:space="preserve"> </w:t>
      </w:r>
      <w:hyperlink r:id="rId17" w:history="1">
        <w:r w:rsidR="006311C7" w:rsidRPr="006311C7">
          <w:rPr>
            <w:rStyle w:val="Hyperlink"/>
          </w:rPr>
          <w:t>Re-assessing the toxicity of particles from biodiesel combustion: A quantitative analysis of in vitro studies - ScienceDirect</w:t>
        </w:r>
      </w:hyperlink>
    </w:p>
  </w:endnote>
  <w:endnote w:id="20">
    <w:p w14:paraId="47E3857C" w14:textId="77777777" w:rsidR="00DE7766" w:rsidRDefault="00DE7766" w:rsidP="00DE7766">
      <w:pPr>
        <w:pStyle w:val="EndnoteText"/>
      </w:pPr>
      <w:r>
        <w:rPr>
          <w:rStyle w:val="EndnoteReference"/>
        </w:rPr>
        <w:endnoteRef/>
      </w:r>
      <w:r>
        <w:t xml:space="preserve"> </w:t>
      </w:r>
      <w:hyperlink r:id="rId18" w:history="1">
        <w:r w:rsidRPr="006B0586">
          <w:rPr>
            <w:rStyle w:val="Hyperlink"/>
          </w:rPr>
          <w:t>A paler shade of green? The toxicology of biodiesel emissions: Recent findings from studies with this alternative fuel - ScienceDirect</w:t>
        </w:r>
      </w:hyperlink>
    </w:p>
  </w:endnote>
  <w:endnote w:id="21">
    <w:p w14:paraId="6384568A" w14:textId="1682679D" w:rsidR="00F03332" w:rsidRDefault="00F03332">
      <w:pPr>
        <w:pStyle w:val="EndnoteText"/>
      </w:pPr>
      <w:r>
        <w:rPr>
          <w:rStyle w:val="EndnoteReference"/>
        </w:rPr>
        <w:endnoteRef/>
      </w:r>
      <w:r>
        <w:t xml:space="preserve"> </w:t>
      </w:r>
      <w:hyperlink r:id="rId19" w:history="1">
        <w:r w:rsidRPr="00F03332">
          <w:rPr>
            <w:rStyle w:val="Hyperlink"/>
          </w:rPr>
          <w:t>Technological, technical, economic, environmental, social, human health risk, toxicological and policy considerations of biodiesel production and use - ScienceDirect</w:t>
        </w:r>
      </w:hyperlink>
    </w:p>
  </w:endnote>
  <w:endnote w:id="22">
    <w:p w14:paraId="776DBBF6" w14:textId="1BB388E4" w:rsidR="00C249DE" w:rsidRDefault="00C249DE">
      <w:pPr>
        <w:pStyle w:val="EndnoteText"/>
      </w:pPr>
      <w:r>
        <w:rPr>
          <w:rStyle w:val="EndnoteReference"/>
        </w:rPr>
        <w:endnoteRef/>
      </w:r>
      <w:r>
        <w:t xml:space="preserve"> </w:t>
      </w:r>
      <w:hyperlink r:id="rId20" w:history="1">
        <w:r w:rsidRPr="00C249DE">
          <w:rPr>
            <w:rStyle w:val="Hyperlink"/>
          </w:rPr>
          <w:t>Biodiesel exhaust particle airway toxicity and the role of polycyclic aromatic hydrocarbons - ScienceDirect</w:t>
        </w:r>
      </w:hyperlink>
    </w:p>
  </w:endnote>
  <w:endnote w:id="23">
    <w:p w14:paraId="19CD6CBC" w14:textId="0ADB167C" w:rsidR="00680C52" w:rsidRDefault="00680C52">
      <w:pPr>
        <w:pStyle w:val="EndnoteText"/>
      </w:pPr>
      <w:r>
        <w:rPr>
          <w:rStyle w:val="EndnoteReference"/>
        </w:rPr>
        <w:endnoteRef/>
      </w:r>
      <w:r>
        <w:t xml:space="preserve"> </w:t>
      </w:r>
      <w:hyperlink r:id="rId21" w:history="1">
        <w:r w:rsidRPr="00680C52">
          <w:rPr>
            <w:rStyle w:val="Hyperlink"/>
          </w:rPr>
          <w:t>Fuel effects on PAH formation, toxicity and regulated pollutants: Detailed comparison of biodiesel blends with propanol, butanol and pentanol - ScienceDirect</w:t>
        </w:r>
      </w:hyperlink>
    </w:p>
  </w:endnote>
  <w:endnote w:id="24">
    <w:p w14:paraId="68905FE3" w14:textId="2FA878BA" w:rsidR="003C36C4" w:rsidRDefault="003C36C4">
      <w:pPr>
        <w:pStyle w:val="EndnoteText"/>
      </w:pPr>
      <w:r>
        <w:rPr>
          <w:rStyle w:val="EndnoteReference"/>
        </w:rPr>
        <w:endnoteRef/>
      </w:r>
      <w:r>
        <w:t xml:space="preserve"> </w:t>
      </w:r>
      <w:hyperlink r:id="rId22" w:history="1">
        <w:r>
          <w:rPr>
            <w:rStyle w:val="Hyperlink"/>
          </w:rPr>
          <w:t>Effect of Low-Carbon Fuels and Energy Technologies on Co-Pollutant Emissions</w:t>
        </w:r>
      </w:hyperlink>
      <w:r>
        <w:rPr>
          <w:rStyle w:val="Hyperlink"/>
        </w:rPr>
        <w:t xml:space="preserve"> (Abt Associates literature review)</w:t>
      </w:r>
    </w:p>
  </w:endnote>
  <w:endnote w:id="25">
    <w:p w14:paraId="2530E33B" w14:textId="0C3CCE0B" w:rsidR="008C1C46" w:rsidRDefault="008C1C46">
      <w:pPr>
        <w:pStyle w:val="EndnoteText"/>
      </w:pPr>
      <w:r>
        <w:rPr>
          <w:rStyle w:val="EndnoteReference"/>
        </w:rPr>
        <w:endnoteRef/>
      </w:r>
      <w:r>
        <w:t xml:space="preserve"> </w:t>
      </w:r>
      <w:hyperlink r:id="rId23" w:history="1">
        <w:r w:rsidRPr="008C1C46">
          <w:rPr>
            <w:rStyle w:val="Hyperlink"/>
          </w:rPr>
          <w:t>Comprehensive review of combustion, performance and emissions characteristics of a compression ignition engine fueled with hydroprocessed renewable diesel - ScienceDirect</w:t>
        </w:r>
      </w:hyperlink>
    </w:p>
  </w:endnote>
  <w:endnote w:id="26">
    <w:p w14:paraId="6C105717" w14:textId="076FDF02" w:rsidR="00CC45CF" w:rsidRDefault="00CC45CF">
      <w:pPr>
        <w:pStyle w:val="EndnoteText"/>
      </w:pPr>
      <w:r>
        <w:rPr>
          <w:rStyle w:val="EndnoteReference"/>
        </w:rPr>
        <w:endnoteRef/>
      </w:r>
      <w:r>
        <w:t xml:space="preserve"> </w:t>
      </w:r>
      <w:hyperlink r:id="rId24" w:history="1">
        <w:r w:rsidRPr="00CC45CF">
          <w:rPr>
            <w:rStyle w:val="Hyperlink"/>
          </w:rPr>
          <w:t>Low Emission Diesel (LED) Study: Biodiesel and Renewable Diesel Emissions in Legacy and New Technology Diesel Engines - Final Report</w:t>
        </w:r>
      </w:hyperlink>
    </w:p>
  </w:endnote>
  <w:endnote w:id="27">
    <w:p w14:paraId="7E991045" w14:textId="28D480BF" w:rsidR="00EF33B9" w:rsidRDefault="00EF33B9">
      <w:pPr>
        <w:pStyle w:val="EndnoteText"/>
      </w:pPr>
      <w:r>
        <w:rPr>
          <w:rStyle w:val="EndnoteReference"/>
        </w:rPr>
        <w:endnoteRef/>
      </w:r>
      <w:r>
        <w:t xml:space="preserve"> </w:t>
      </w:r>
      <w:hyperlink r:id="rId25" w:history="1">
        <w:r w:rsidRPr="00EF33B9">
          <w:rPr>
            <w:rStyle w:val="Hyperlink"/>
          </w:rPr>
          <w:t>Assessment of carbonyl and PAH emissions in an automotive diesel engine fueled with butanol and renewable diesel fuel blends - ScienceDirect</w:t>
        </w:r>
      </w:hyperlink>
    </w:p>
  </w:endnote>
  <w:endnote w:id="28">
    <w:p w14:paraId="065A56B8" w14:textId="6CA8310E" w:rsidR="00C51CA1" w:rsidRDefault="00C51CA1">
      <w:pPr>
        <w:pStyle w:val="EndnoteText"/>
      </w:pPr>
      <w:r>
        <w:rPr>
          <w:rStyle w:val="EndnoteReference"/>
        </w:rPr>
        <w:endnoteRef/>
      </w:r>
      <w:r>
        <w:t xml:space="preserve"> </w:t>
      </w:r>
      <w:hyperlink r:id="rId26" w:history="1">
        <w:r w:rsidRPr="00C51CA1">
          <w:rPr>
            <w:rStyle w:val="Hyperlink"/>
          </w:rPr>
          <w:t>Assessment of the Environmental Impact of Using Methane Fuels to Supply Internal Combustion Engines</w:t>
        </w:r>
      </w:hyperlink>
    </w:p>
  </w:endnote>
  <w:endnote w:id="29">
    <w:p w14:paraId="17874A66" w14:textId="322E0CFE" w:rsidR="00CC5103" w:rsidRDefault="00CC5103" w:rsidP="00CC5103">
      <w:pPr>
        <w:pStyle w:val="EndnoteText"/>
      </w:pPr>
      <w:r>
        <w:rPr>
          <w:rStyle w:val="EndnoteReference"/>
        </w:rPr>
        <w:endnoteRef/>
      </w:r>
      <w:r>
        <w:t xml:space="preserve"> </w:t>
      </w:r>
      <w:hyperlink r:id="rId27" w:history="1">
        <w:r w:rsidRPr="00D26B82">
          <w:rPr>
            <w:rStyle w:val="Hyperlink"/>
          </w:rPr>
          <w:t>Chemical and Toxicological Properties of Emissions from a Light-Duty Compressed Natural Gas Vehicle Fueled with Renewable Natural Gas | Environmental Science &amp; Technology</w:t>
        </w:r>
      </w:hyperlink>
    </w:p>
  </w:endnote>
  <w:endnote w:id="30">
    <w:p w14:paraId="610DFDB6" w14:textId="46743E84" w:rsidR="00CC5103" w:rsidRDefault="00CC5103">
      <w:pPr>
        <w:pStyle w:val="EndnoteText"/>
      </w:pPr>
      <w:r>
        <w:rPr>
          <w:rStyle w:val="EndnoteReference"/>
        </w:rPr>
        <w:endnoteRef/>
      </w:r>
      <w:r>
        <w:t xml:space="preserve"> </w:t>
      </w:r>
      <w:hyperlink r:id="rId28" w:history="1">
        <w:r w:rsidRPr="00E83B86">
          <w:rPr>
            <w:rStyle w:val="Hyperlink"/>
          </w:rPr>
          <w:t>Ultrafine Particle Emissions from Natural Gas, Biogas, and Biomethane Combustion | Environmental Science &amp; Technology</w:t>
        </w:r>
      </w:hyperlink>
    </w:p>
  </w:endnote>
  <w:endnote w:id="31">
    <w:p w14:paraId="7497889C" w14:textId="35A1BE00" w:rsidR="008C37C1" w:rsidRDefault="008C37C1">
      <w:pPr>
        <w:pStyle w:val="EndnoteText"/>
      </w:pPr>
      <w:r>
        <w:rPr>
          <w:rStyle w:val="EndnoteReference"/>
        </w:rPr>
        <w:endnoteRef/>
      </w:r>
      <w:r>
        <w:t xml:space="preserve"> </w:t>
      </w:r>
      <w:hyperlink r:id="rId29" w:history="1">
        <w:r w:rsidR="00C96AC6" w:rsidRPr="00C96AC6">
          <w:rPr>
            <w:rStyle w:val="Hyperlink"/>
          </w:rPr>
          <w:t>Environmental impact assessment of the production of biomethane from landfill biogas and its use as vehicle fuel - ScienceDirect</w:t>
        </w:r>
      </w:hyperlink>
    </w:p>
  </w:endnote>
  <w:endnote w:id="32">
    <w:p w14:paraId="1F88E3E9" w14:textId="77777777" w:rsidR="009A69BF" w:rsidRDefault="009A69BF" w:rsidP="009A69BF">
      <w:pPr>
        <w:pStyle w:val="EndnoteText"/>
      </w:pPr>
      <w:r>
        <w:rPr>
          <w:rStyle w:val="EndnoteReference"/>
        </w:rPr>
        <w:endnoteRef/>
      </w:r>
      <w:r>
        <w:t xml:space="preserve"> </w:t>
      </w:r>
      <w:hyperlink r:id="rId30" w:history="1">
        <w:r w:rsidRPr="00FA5FD9">
          <w:rPr>
            <w:rStyle w:val="Hyperlink"/>
          </w:rPr>
          <w:t>Clearing the Air: Gas Stove Emissions and Direct Health Effects - PMC</w:t>
        </w:r>
      </w:hyperlink>
    </w:p>
  </w:endnote>
  <w:endnote w:id="33">
    <w:p w14:paraId="619C1F75" w14:textId="77777777" w:rsidR="009A69BF" w:rsidRDefault="009A69BF" w:rsidP="009A69BF">
      <w:pPr>
        <w:pStyle w:val="EndnoteText"/>
      </w:pPr>
      <w:r>
        <w:rPr>
          <w:rStyle w:val="EndnoteReference"/>
        </w:rPr>
        <w:endnoteRef/>
      </w:r>
      <w:r>
        <w:t xml:space="preserve"> </w:t>
      </w:r>
      <w:hyperlink r:id="rId31" w:history="1">
        <w:r w:rsidRPr="009A69BF">
          <w:rPr>
            <w:rStyle w:val="Hyperlink"/>
          </w:rPr>
          <w:t>Gas and Propane Combustion from Stoves Emits Benzene and Increases Indoor Air Pollution | Environmental Science &amp; Technology</w:t>
        </w:r>
      </w:hyperlink>
    </w:p>
  </w:endnote>
  <w:endnote w:id="34">
    <w:p w14:paraId="6AFDC96D" w14:textId="6F4A824B" w:rsidR="0076443B" w:rsidRDefault="0076443B">
      <w:pPr>
        <w:pStyle w:val="EndnoteText"/>
      </w:pPr>
      <w:r>
        <w:rPr>
          <w:rStyle w:val="EndnoteReference"/>
        </w:rPr>
        <w:endnoteRef/>
      </w:r>
      <w:r>
        <w:t xml:space="preserve"> </w:t>
      </w:r>
      <w:hyperlink r:id="rId32" w:tgtFrame="_blank" w:history="1">
        <w:r w:rsidR="0029694E" w:rsidRPr="0029694E">
          <w:rPr>
            <w:rStyle w:val="normaltextrun"/>
            <w:rFonts w:ascii="Calibri" w:hAnsi="Calibri" w:cs="Calibri"/>
            <w:color w:val="0563C1"/>
            <w:u w:val="single"/>
          </w:rPr>
          <w:t>Analysis of NOx Formation in a Hydrogen-Fueled Gas Turbine Engine | J. Eng. Gas Turbines Power | ASME Digital Collection</w:t>
        </w:r>
      </w:hyperlink>
      <w:r w:rsidR="0029694E" w:rsidRPr="0029694E">
        <w:rPr>
          <w:rStyle w:val="eop"/>
          <w:rFonts w:ascii="Calibri" w:hAnsi="Calibri" w:cs="Calibri"/>
        </w:rPr>
        <w:t> </w:t>
      </w:r>
    </w:p>
  </w:endnote>
  <w:endnote w:id="35">
    <w:p w14:paraId="04E0CDC1" w14:textId="325BF13A" w:rsidR="0029694E" w:rsidRDefault="0029694E">
      <w:pPr>
        <w:pStyle w:val="EndnoteText"/>
      </w:pPr>
      <w:r>
        <w:rPr>
          <w:rStyle w:val="EndnoteReference"/>
        </w:rPr>
        <w:endnoteRef/>
      </w:r>
      <w:r>
        <w:t xml:space="preserve"> </w:t>
      </w:r>
      <w:hyperlink r:id="rId33" w:tgtFrame="_blank" w:history="1">
        <w:r w:rsidRPr="0029694E">
          <w:rPr>
            <w:rStyle w:val="normaltextrun"/>
            <w:rFonts w:ascii="Calibri" w:hAnsi="Calibri" w:cs="Calibri"/>
            <w:color w:val="0563C1"/>
            <w:u w:val="single"/>
          </w:rPr>
          <w:t>Investigations on performance and emission characteristics of an industrial low swirl burner while burning natural gas, methane, hydrogen-enriched natural gas and hydrogen as fuels - ScienceDirect</w:t>
        </w:r>
      </w:hyperlink>
    </w:p>
  </w:endnote>
  <w:endnote w:id="36">
    <w:p w14:paraId="4F973D0D" w14:textId="342DC929" w:rsidR="0029694E" w:rsidRDefault="0029694E">
      <w:pPr>
        <w:pStyle w:val="EndnoteText"/>
      </w:pPr>
      <w:r>
        <w:rPr>
          <w:rStyle w:val="EndnoteReference"/>
        </w:rPr>
        <w:endnoteRef/>
      </w:r>
      <w:r>
        <w:t xml:space="preserve"> </w:t>
      </w:r>
      <w:hyperlink r:id="rId34" w:history="1">
        <w:r w:rsidRPr="00D27093">
          <w:rPr>
            <w:rStyle w:val="Hyperlink"/>
          </w:rPr>
          <w:t>Impact of Hydrogen/Natural Gas Blends on Partially Premixed Combustion Equipment: NOx Emission and Operational Performance</w:t>
        </w:r>
      </w:hyperlink>
    </w:p>
  </w:endnote>
  <w:endnote w:id="37">
    <w:p w14:paraId="061B5FE5" w14:textId="11F8562C" w:rsidR="0029694E" w:rsidRDefault="0029694E">
      <w:pPr>
        <w:pStyle w:val="EndnoteText"/>
      </w:pPr>
      <w:r>
        <w:rPr>
          <w:rStyle w:val="EndnoteReference"/>
        </w:rPr>
        <w:endnoteRef/>
      </w:r>
      <w:r>
        <w:t xml:space="preserve"> </w:t>
      </w:r>
      <w:hyperlink r:id="rId35" w:history="1">
        <w:r w:rsidRPr="006F53E6">
          <w:rPr>
            <w:rStyle w:val="Hyperlink"/>
          </w:rPr>
          <w:t>The Impact of Hydrogen Admixture into Natural Gas on Residential and Commercial Gas Appliances</w:t>
        </w:r>
      </w:hyperlink>
    </w:p>
  </w:endnote>
  <w:endnote w:id="38">
    <w:p w14:paraId="0DED4A85" w14:textId="4D6400F9" w:rsidR="0029694E" w:rsidRDefault="0029694E">
      <w:pPr>
        <w:pStyle w:val="EndnoteText"/>
      </w:pPr>
      <w:r>
        <w:rPr>
          <w:rStyle w:val="EndnoteReference"/>
        </w:rPr>
        <w:endnoteRef/>
      </w:r>
      <w:r>
        <w:t xml:space="preserve"> </w:t>
      </w:r>
      <w:hyperlink r:id="rId36" w:history="1">
        <w:r w:rsidRPr="00B3428E">
          <w:rPr>
            <w:rStyle w:val="Hyperlink"/>
          </w:rPr>
          <w:t>Combustion performance of low-NOx and conventional storage water heaters operated on hydrogen enriched natural gas - ScienceDirect</w:t>
        </w:r>
      </w:hyperlink>
    </w:p>
  </w:endnote>
  <w:endnote w:id="39">
    <w:p w14:paraId="13504126" w14:textId="588CD8F5" w:rsidR="0029694E" w:rsidRDefault="0029694E">
      <w:pPr>
        <w:pStyle w:val="EndnoteText"/>
      </w:pPr>
      <w:r>
        <w:rPr>
          <w:rStyle w:val="EndnoteReference"/>
        </w:rPr>
        <w:endnoteRef/>
      </w:r>
      <w:r>
        <w:t xml:space="preserve"> </w:t>
      </w:r>
      <w:hyperlink r:id="rId37" w:history="1">
        <w:r w:rsidRPr="00CC4833">
          <w:rPr>
            <w:rStyle w:val="Hyperlink"/>
          </w:rPr>
          <w:t>Ultra-low NOx emissions from catalytic hydrogen combustion - ScienceDirect</w:t>
        </w:r>
      </w:hyperlink>
    </w:p>
  </w:endnote>
  <w:endnote w:id="40">
    <w:p w14:paraId="7A4B2587" w14:textId="77777777" w:rsidR="00723CD8" w:rsidRDefault="00723CD8" w:rsidP="00723CD8">
      <w:pPr>
        <w:pStyle w:val="EndnoteText"/>
      </w:pPr>
      <w:r>
        <w:rPr>
          <w:rStyle w:val="EndnoteReference"/>
        </w:rPr>
        <w:endnoteRef/>
      </w:r>
      <w:r>
        <w:t xml:space="preserve"> </w:t>
      </w:r>
      <w:hyperlink r:id="rId38" w:history="1">
        <w:r w:rsidRPr="00965FB6">
          <w:rPr>
            <w:rStyle w:val="Hyperlink"/>
          </w:rPr>
          <w:t>Optimising air quality co-benefits in a hydrogen economy: a case for hydrogen-specific standards for NO x emissions - Environmental Science: Atmospheres (RSC Publishing)</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8580325"/>
      <w:docPartObj>
        <w:docPartGallery w:val="Page Numbers (Bottom of Page)"/>
        <w:docPartUnique/>
      </w:docPartObj>
    </w:sdtPr>
    <w:sdtEndPr>
      <w:rPr>
        <w:noProof/>
      </w:rPr>
    </w:sdtEndPr>
    <w:sdtContent>
      <w:p w14:paraId="64132F68" w14:textId="232509D2" w:rsidR="003420A6" w:rsidRDefault="003420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23D869" w14:textId="77777777" w:rsidR="003420A6" w:rsidRDefault="00342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F0D49" w14:textId="77777777" w:rsidR="004E5769" w:rsidRDefault="004E5769" w:rsidP="000545C9">
      <w:pPr>
        <w:spacing w:after="0" w:line="240" w:lineRule="auto"/>
      </w:pPr>
      <w:r>
        <w:separator/>
      </w:r>
    </w:p>
  </w:footnote>
  <w:footnote w:type="continuationSeparator" w:id="0">
    <w:p w14:paraId="07EBFB26" w14:textId="77777777" w:rsidR="004E5769" w:rsidRDefault="004E5769" w:rsidP="000545C9">
      <w:pPr>
        <w:spacing w:after="0" w:line="240" w:lineRule="auto"/>
      </w:pPr>
      <w:r>
        <w:continuationSeparator/>
      </w:r>
    </w:p>
  </w:footnote>
  <w:footnote w:type="continuationNotice" w:id="1">
    <w:p w14:paraId="6446BE34" w14:textId="77777777" w:rsidR="004E5769" w:rsidRDefault="004E57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42933" w14:textId="671F366E" w:rsidR="003F5909" w:rsidRDefault="00E9763E" w:rsidP="003F5909">
    <w:r w:rsidRPr="00E9763E">
      <w:rPr>
        <w:sz w:val="20"/>
        <w:szCs w:val="20"/>
      </w:rPr>
      <w:t>Health Impacts and Considerations for the Clean Heat Standar</w:t>
    </w:r>
    <w:r w:rsidR="003F5909">
      <w:rPr>
        <w:sz w:val="20"/>
        <w:szCs w:val="20"/>
      </w:rPr>
      <w:t>d</w:t>
    </w:r>
    <w:r w:rsidR="003F5909">
      <w:rPr>
        <w:sz w:val="20"/>
        <w:szCs w:val="20"/>
      </w:rPr>
      <w:tab/>
    </w:r>
    <w:r w:rsidR="003F5909">
      <w:rPr>
        <w:sz w:val="20"/>
        <w:szCs w:val="20"/>
      </w:rPr>
      <w:tab/>
    </w:r>
    <w:r w:rsidR="003F5909">
      <w:rPr>
        <w:sz w:val="20"/>
        <w:szCs w:val="20"/>
      </w:rPr>
      <w:tab/>
    </w:r>
    <w:r w:rsidR="003F5909">
      <w:rPr>
        <w:sz w:val="20"/>
        <w:szCs w:val="20"/>
      </w:rPr>
      <w:tab/>
      <w:t xml:space="preserve">    </w:t>
    </w:r>
    <w:r w:rsidR="003F5909" w:rsidRPr="00E9763E">
      <w:rPr>
        <w:sz w:val="20"/>
        <w:szCs w:val="20"/>
      </w:rPr>
      <w:t>1</w:t>
    </w:r>
    <w:r w:rsidR="003F5909">
      <w:rPr>
        <w:sz w:val="20"/>
        <w:szCs w:val="20"/>
      </w:rPr>
      <w:t>/</w:t>
    </w:r>
    <w:r w:rsidR="004F525E">
      <w:rPr>
        <w:sz w:val="20"/>
        <w:szCs w:val="20"/>
      </w:rPr>
      <w:t>7</w:t>
    </w:r>
    <w:r w:rsidR="003F5909" w:rsidRPr="00E9763E">
      <w:rPr>
        <w:sz w:val="20"/>
        <w:szCs w:val="20"/>
      </w:rPr>
      <w:t>/2</w:t>
    </w:r>
    <w:r w:rsidR="004D4C1E">
      <w:rPr>
        <w:sz w:val="20"/>
        <w:szCs w:val="20"/>
      </w:rPr>
      <w:t>5</w:t>
    </w:r>
  </w:p>
  <w:p w14:paraId="6382E7C1" w14:textId="3BCD60AB" w:rsidR="00E9763E" w:rsidRPr="00E9763E" w:rsidRDefault="00E9763E" w:rsidP="00E9763E">
    <w:pP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08B4"/>
    <w:multiLevelType w:val="hybridMultilevel"/>
    <w:tmpl w:val="24A65A04"/>
    <w:lvl w:ilvl="0" w:tplc="E7FAE234">
      <w:start w:val="1"/>
      <w:numFmt w:val="bullet"/>
      <w:lvlText w:val=""/>
      <w:lvlJc w:val="left"/>
      <w:pPr>
        <w:ind w:left="720" w:hanging="360"/>
      </w:pPr>
      <w:rPr>
        <w:rFonts w:ascii="Symbol" w:hAnsi="Symbol" w:hint="default"/>
      </w:rPr>
    </w:lvl>
    <w:lvl w:ilvl="1" w:tplc="72B27346">
      <w:start w:val="1"/>
      <w:numFmt w:val="bullet"/>
      <w:lvlText w:val="o"/>
      <w:lvlJc w:val="left"/>
      <w:pPr>
        <w:ind w:left="1440" w:hanging="360"/>
      </w:pPr>
      <w:rPr>
        <w:rFonts w:ascii="Courier New" w:hAnsi="Courier New" w:hint="default"/>
      </w:rPr>
    </w:lvl>
    <w:lvl w:ilvl="2" w:tplc="D862AFD6">
      <w:start w:val="1"/>
      <w:numFmt w:val="bullet"/>
      <w:lvlText w:val=""/>
      <w:lvlJc w:val="left"/>
      <w:pPr>
        <w:ind w:left="2160" w:hanging="360"/>
      </w:pPr>
      <w:rPr>
        <w:rFonts w:ascii="Wingdings" w:hAnsi="Wingdings" w:hint="default"/>
      </w:rPr>
    </w:lvl>
    <w:lvl w:ilvl="3" w:tplc="2836E7AA">
      <w:start w:val="1"/>
      <w:numFmt w:val="bullet"/>
      <w:lvlText w:val=""/>
      <w:lvlJc w:val="left"/>
      <w:pPr>
        <w:ind w:left="2880" w:hanging="360"/>
      </w:pPr>
      <w:rPr>
        <w:rFonts w:ascii="Symbol" w:hAnsi="Symbol" w:hint="default"/>
      </w:rPr>
    </w:lvl>
    <w:lvl w:ilvl="4" w:tplc="E202FEB6">
      <w:start w:val="1"/>
      <w:numFmt w:val="bullet"/>
      <w:lvlText w:val="o"/>
      <w:lvlJc w:val="left"/>
      <w:pPr>
        <w:ind w:left="3600" w:hanging="360"/>
      </w:pPr>
      <w:rPr>
        <w:rFonts w:ascii="Courier New" w:hAnsi="Courier New" w:hint="default"/>
      </w:rPr>
    </w:lvl>
    <w:lvl w:ilvl="5" w:tplc="4A24CE82">
      <w:start w:val="1"/>
      <w:numFmt w:val="bullet"/>
      <w:lvlText w:val=""/>
      <w:lvlJc w:val="left"/>
      <w:pPr>
        <w:ind w:left="4320" w:hanging="360"/>
      </w:pPr>
      <w:rPr>
        <w:rFonts w:ascii="Wingdings" w:hAnsi="Wingdings" w:hint="default"/>
      </w:rPr>
    </w:lvl>
    <w:lvl w:ilvl="6" w:tplc="CDAE08D0">
      <w:start w:val="1"/>
      <w:numFmt w:val="bullet"/>
      <w:lvlText w:val=""/>
      <w:lvlJc w:val="left"/>
      <w:pPr>
        <w:ind w:left="5040" w:hanging="360"/>
      </w:pPr>
      <w:rPr>
        <w:rFonts w:ascii="Symbol" w:hAnsi="Symbol" w:hint="default"/>
      </w:rPr>
    </w:lvl>
    <w:lvl w:ilvl="7" w:tplc="74F0783A">
      <w:start w:val="1"/>
      <w:numFmt w:val="bullet"/>
      <w:lvlText w:val="o"/>
      <w:lvlJc w:val="left"/>
      <w:pPr>
        <w:ind w:left="5760" w:hanging="360"/>
      </w:pPr>
      <w:rPr>
        <w:rFonts w:ascii="Courier New" w:hAnsi="Courier New" w:hint="default"/>
      </w:rPr>
    </w:lvl>
    <w:lvl w:ilvl="8" w:tplc="E4BA33E8">
      <w:start w:val="1"/>
      <w:numFmt w:val="bullet"/>
      <w:lvlText w:val=""/>
      <w:lvlJc w:val="left"/>
      <w:pPr>
        <w:ind w:left="6480" w:hanging="360"/>
      </w:pPr>
      <w:rPr>
        <w:rFonts w:ascii="Wingdings" w:hAnsi="Wingdings" w:hint="default"/>
      </w:rPr>
    </w:lvl>
  </w:abstractNum>
  <w:abstractNum w:abstractNumId="1" w15:restartNumberingAfterBreak="0">
    <w:nsid w:val="10A61BF5"/>
    <w:multiLevelType w:val="hybridMultilevel"/>
    <w:tmpl w:val="2A9E6900"/>
    <w:lvl w:ilvl="0" w:tplc="82BE5258">
      <w:start w:val="1"/>
      <w:numFmt w:val="bullet"/>
      <w:lvlText w:val=""/>
      <w:lvlJc w:val="left"/>
      <w:pPr>
        <w:ind w:left="720" w:hanging="360"/>
      </w:pPr>
      <w:rPr>
        <w:rFonts w:ascii="Symbol" w:hAnsi="Symbol" w:hint="default"/>
      </w:rPr>
    </w:lvl>
    <w:lvl w:ilvl="1" w:tplc="50568406">
      <w:start w:val="1"/>
      <w:numFmt w:val="bullet"/>
      <w:lvlText w:val="o"/>
      <w:lvlJc w:val="left"/>
      <w:pPr>
        <w:ind w:left="1440" w:hanging="360"/>
      </w:pPr>
      <w:rPr>
        <w:rFonts w:ascii="Courier New" w:hAnsi="Courier New" w:hint="default"/>
      </w:rPr>
    </w:lvl>
    <w:lvl w:ilvl="2" w:tplc="50822452">
      <w:start w:val="1"/>
      <w:numFmt w:val="bullet"/>
      <w:lvlText w:val=""/>
      <w:lvlJc w:val="left"/>
      <w:pPr>
        <w:ind w:left="2160" w:hanging="360"/>
      </w:pPr>
      <w:rPr>
        <w:rFonts w:ascii="Wingdings" w:hAnsi="Wingdings" w:hint="default"/>
      </w:rPr>
    </w:lvl>
    <w:lvl w:ilvl="3" w:tplc="AF0035C0">
      <w:start w:val="1"/>
      <w:numFmt w:val="bullet"/>
      <w:lvlText w:val=""/>
      <w:lvlJc w:val="left"/>
      <w:pPr>
        <w:ind w:left="2880" w:hanging="360"/>
      </w:pPr>
      <w:rPr>
        <w:rFonts w:ascii="Symbol" w:hAnsi="Symbol" w:hint="default"/>
      </w:rPr>
    </w:lvl>
    <w:lvl w:ilvl="4" w:tplc="9078AD08">
      <w:start w:val="1"/>
      <w:numFmt w:val="bullet"/>
      <w:lvlText w:val="o"/>
      <w:lvlJc w:val="left"/>
      <w:pPr>
        <w:ind w:left="3600" w:hanging="360"/>
      </w:pPr>
      <w:rPr>
        <w:rFonts w:ascii="Courier New" w:hAnsi="Courier New" w:hint="default"/>
      </w:rPr>
    </w:lvl>
    <w:lvl w:ilvl="5" w:tplc="9CEA6404">
      <w:start w:val="1"/>
      <w:numFmt w:val="bullet"/>
      <w:lvlText w:val=""/>
      <w:lvlJc w:val="left"/>
      <w:pPr>
        <w:ind w:left="4320" w:hanging="360"/>
      </w:pPr>
      <w:rPr>
        <w:rFonts w:ascii="Wingdings" w:hAnsi="Wingdings" w:hint="default"/>
      </w:rPr>
    </w:lvl>
    <w:lvl w:ilvl="6" w:tplc="7188CCBC">
      <w:start w:val="1"/>
      <w:numFmt w:val="bullet"/>
      <w:lvlText w:val=""/>
      <w:lvlJc w:val="left"/>
      <w:pPr>
        <w:ind w:left="5040" w:hanging="360"/>
      </w:pPr>
      <w:rPr>
        <w:rFonts w:ascii="Symbol" w:hAnsi="Symbol" w:hint="default"/>
      </w:rPr>
    </w:lvl>
    <w:lvl w:ilvl="7" w:tplc="C540C760">
      <w:start w:val="1"/>
      <w:numFmt w:val="bullet"/>
      <w:lvlText w:val="o"/>
      <w:lvlJc w:val="left"/>
      <w:pPr>
        <w:ind w:left="5760" w:hanging="360"/>
      </w:pPr>
      <w:rPr>
        <w:rFonts w:ascii="Courier New" w:hAnsi="Courier New" w:hint="default"/>
      </w:rPr>
    </w:lvl>
    <w:lvl w:ilvl="8" w:tplc="49861E4C">
      <w:start w:val="1"/>
      <w:numFmt w:val="bullet"/>
      <w:lvlText w:val=""/>
      <w:lvlJc w:val="left"/>
      <w:pPr>
        <w:ind w:left="6480" w:hanging="360"/>
      </w:pPr>
      <w:rPr>
        <w:rFonts w:ascii="Wingdings" w:hAnsi="Wingdings" w:hint="default"/>
      </w:rPr>
    </w:lvl>
  </w:abstractNum>
  <w:abstractNum w:abstractNumId="2" w15:restartNumberingAfterBreak="0">
    <w:nsid w:val="11634000"/>
    <w:multiLevelType w:val="hybridMultilevel"/>
    <w:tmpl w:val="6B5C0E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3289C"/>
    <w:multiLevelType w:val="hybridMultilevel"/>
    <w:tmpl w:val="4B243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F2770"/>
    <w:multiLevelType w:val="hybridMultilevel"/>
    <w:tmpl w:val="3EE0A990"/>
    <w:lvl w:ilvl="0" w:tplc="75B40E74">
      <w:start w:val="1"/>
      <w:numFmt w:val="bullet"/>
      <w:lvlText w:val=""/>
      <w:lvlJc w:val="left"/>
      <w:pPr>
        <w:ind w:left="720" w:hanging="360"/>
      </w:pPr>
      <w:rPr>
        <w:rFonts w:ascii="Symbol" w:hAnsi="Symbol" w:hint="default"/>
      </w:rPr>
    </w:lvl>
    <w:lvl w:ilvl="1" w:tplc="EF0097D0">
      <w:start w:val="1"/>
      <w:numFmt w:val="bullet"/>
      <w:lvlText w:val="o"/>
      <w:lvlJc w:val="left"/>
      <w:pPr>
        <w:ind w:left="1440" w:hanging="360"/>
      </w:pPr>
      <w:rPr>
        <w:rFonts w:ascii="Courier New" w:hAnsi="Courier New" w:hint="default"/>
      </w:rPr>
    </w:lvl>
    <w:lvl w:ilvl="2" w:tplc="AFE8EE5C">
      <w:start w:val="1"/>
      <w:numFmt w:val="bullet"/>
      <w:lvlText w:val=""/>
      <w:lvlJc w:val="left"/>
      <w:pPr>
        <w:ind w:left="2160" w:hanging="360"/>
      </w:pPr>
      <w:rPr>
        <w:rFonts w:ascii="Wingdings" w:hAnsi="Wingdings" w:hint="default"/>
      </w:rPr>
    </w:lvl>
    <w:lvl w:ilvl="3" w:tplc="FDA2F768">
      <w:start w:val="1"/>
      <w:numFmt w:val="bullet"/>
      <w:lvlText w:val=""/>
      <w:lvlJc w:val="left"/>
      <w:pPr>
        <w:ind w:left="2880" w:hanging="360"/>
      </w:pPr>
      <w:rPr>
        <w:rFonts w:ascii="Symbol" w:hAnsi="Symbol" w:hint="default"/>
      </w:rPr>
    </w:lvl>
    <w:lvl w:ilvl="4" w:tplc="EAA8DB1A">
      <w:start w:val="1"/>
      <w:numFmt w:val="bullet"/>
      <w:lvlText w:val="o"/>
      <w:lvlJc w:val="left"/>
      <w:pPr>
        <w:ind w:left="3600" w:hanging="360"/>
      </w:pPr>
      <w:rPr>
        <w:rFonts w:ascii="Courier New" w:hAnsi="Courier New" w:hint="default"/>
      </w:rPr>
    </w:lvl>
    <w:lvl w:ilvl="5" w:tplc="1F66D1E4">
      <w:start w:val="1"/>
      <w:numFmt w:val="bullet"/>
      <w:lvlText w:val=""/>
      <w:lvlJc w:val="left"/>
      <w:pPr>
        <w:ind w:left="4320" w:hanging="360"/>
      </w:pPr>
      <w:rPr>
        <w:rFonts w:ascii="Wingdings" w:hAnsi="Wingdings" w:hint="default"/>
      </w:rPr>
    </w:lvl>
    <w:lvl w:ilvl="6" w:tplc="D7CC3820">
      <w:start w:val="1"/>
      <w:numFmt w:val="bullet"/>
      <w:lvlText w:val=""/>
      <w:lvlJc w:val="left"/>
      <w:pPr>
        <w:ind w:left="5040" w:hanging="360"/>
      </w:pPr>
      <w:rPr>
        <w:rFonts w:ascii="Symbol" w:hAnsi="Symbol" w:hint="default"/>
      </w:rPr>
    </w:lvl>
    <w:lvl w:ilvl="7" w:tplc="7B5A8932">
      <w:start w:val="1"/>
      <w:numFmt w:val="bullet"/>
      <w:lvlText w:val="o"/>
      <w:lvlJc w:val="left"/>
      <w:pPr>
        <w:ind w:left="5760" w:hanging="360"/>
      </w:pPr>
      <w:rPr>
        <w:rFonts w:ascii="Courier New" w:hAnsi="Courier New" w:hint="default"/>
      </w:rPr>
    </w:lvl>
    <w:lvl w:ilvl="8" w:tplc="C94031CC">
      <w:start w:val="1"/>
      <w:numFmt w:val="bullet"/>
      <w:lvlText w:val=""/>
      <w:lvlJc w:val="left"/>
      <w:pPr>
        <w:ind w:left="6480" w:hanging="360"/>
      </w:pPr>
      <w:rPr>
        <w:rFonts w:ascii="Wingdings" w:hAnsi="Wingdings" w:hint="default"/>
      </w:rPr>
    </w:lvl>
  </w:abstractNum>
  <w:abstractNum w:abstractNumId="5" w15:restartNumberingAfterBreak="0">
    <w:nsid w:val="216C71DF"/>
    <w:multiLevelType w:val="hybridMultilevel"/>
    <w:tmpl w:val="75B2C556"/>
    <w:lvl w:ilvl="0" w:tplc="51EC387E">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6" w15:restartNumberingAfterBreak="0">
    <w:nsid w:val="2FA470A3"/>
    <w:multiLevelType w:val="hybridMultilevel"/>
    <w:tmpl w:val="6B5C0E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A1219"/>
    <w:multiLevelType w:val="hybridMultilevel"/>
    <w:tmpl w:val="75B2C55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360" w:hanging="180"/>
      </w:pPr>
    </w:lvl>
    <w:lvl w:ilvl="3" w:tplc="FFFFFFFF" w:tentative="1">
      <w:start w:val="1"/>
      <w:numFmt w:val="decimal"/>
      <w:lvlText w:val="%4."/>
      <w:lvlJc w:val="left"/>
      <w:pPr>
        <w:ind w:left="1080" w:hanging="360"/>
      </w:pPr>
    </w:lvl>
    <w:lvl w:ilvl="4" w:tplc="FFFFFFFF" w:tentative="1">
      <w:start w:val="1"/>
      <w:numFmt w:val="lowerLetter"/>
      <w:lvlText w:val="%5."/>
      <w:lvlJc w:val="left"/>
      <w:pPr>
        <w:ind w:left="1800" w:hanging="360"/>
      </w:pPr>
    </w:lvl>
    <w:lvl w:ilvl="5" w:tplc="FFFFFFFF" w:tentative="1">
      <w:start w:val="1"/>
      <w:numFmt w:val="lowerRoman"/>
      <w:lvlText w:val="%6."/>
      <w:lvlJc w:val="right"/>
      <w:pPr>
        <w:ind w:left="2520" w:hanging="180"/>
      </w:pPr>
    </w:lvl>
    <w:lvl w:ilvl="6" w:tplc="FFFFFFFF" w:tentative="1">
      <w:start w:val="1"/>
      <w:numFmt w:val="decimal"/>
      <w:lvlText w:val="%7."/>
      <w:lvlJc w:val="left"/>
      <w:pPr>
        <w:ind w:left="3240" w:hanging="360"/>
      </w:pPr>
    </w:lvl>
    <w:lvl w:ilvl="7" w:tplc="FFFFFFFF" w:tentative="1">
      <w:start w:val="1"/>
      <w:numFmt w:val="lowerLetter"/>
      <w:lvlText w:val="%8."/>
      <w:lvlJc w:val="left"/>
      <w:pPr>
        <w:ind w:left="3960" w:hanging="360"/>
      </w:pPr>
    </w:lvl>
    <w:lvl w:ilvl="8" w:tplc="FFFFFFFF" w:tentative="1">
      <w:start w:val="1"/>
      <w:numFmt w:val="lowerRoman"/>
      <w:lvlText w:val="%9."/>
      <w:lvlJc w:val="right"/>
      <w:pPr>
        <w:ind w:left="4680" w:hanging="180"/>
      </w:pPr>
    </w:lvl>
  </w:abstractNum>
  <w:abstractNum w:abstractNumId="8" w15:restartNumberingAfterBreak="0">
    <w:nsid w:val="40AB2EAD"/>
    <w:multiLevelType w:val="hybridMultilevel"/>
    <w:tmpl w:val="B3880BDE"/>
    <w:lvl w:ilvl="0" w:tplc="6336ACB8">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7C401A"/>
    <w:multiLevelType w:val="hybridMultilevel"/>
    <w:tmpl w:val="D7AC9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16586E"/>
    <w:multiLevelType w:val="hybridMultilevel"/>
    <w:tmpl w:val="81FE5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9169A7"/>
    <w:multiLevelType w:val="hybridMultilevel"/>
    <w:tmpl w:val="14F0AC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B14219"/>
    <w:multiLevelType w:val="hybridMultilevel"/>
    <w:tmpl w:val="9BD02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6501B6A"/>
    <w:multiLevelType w:val="hybridMultilevel"/>
    <w:tmpl w:val="5F409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6E61E20"/>
    <w:multiLevelType w:val="hybridMultilevel"/>
    <w:tmpl w:val="B9A8D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3301CC"/>
    <w:multiLevelType w:val="hybridMultilevel"/>
    <w:tmpl w:val="44721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72612B"/>
    <w:multiLevelType w:val="hybridMultilevel"/>
    <w:tmpl w:val="E3049FA4"/>
    <w:lvl w:ilvl="0" w:tplc="1B9EFFD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B02406B"/>
    <w:multiLevelType w:val="hybridMultilevel"/>
    <w:tmpl w:val="8EF243AA"/>
    <w:lvl w:ilvl="0" w:tplc="51EC387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7DDF2861"/>
    <w:multiLevelType w:val="hybridMultilevel"/>
    <w:tmpl w:val="BABEB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2958101">
    <w:abstractNumId w:val="1"/>
  </w:num>
  <w:num w:numId="2" w16cid:durableId="1210344026">
    <w:abstractNumId w:val="4"/>
  </w:num>
  <w:num w:numId="3" w16cid:durableId="745801693">
    <w:abstractNumId w:val="0"/>
  </w:num>
  <w:num w:numId="4" w16cid:durableId="373193414">
    <w:abstractNumId w:val="9"/>
  </w:num>
  <w:num w:numId="5" w16cid:durableId="1078556352">
    <w:abstractNumId w:val="14"/>
  </w:num>
  <w:num w:numId="6" w16cid:durableId="999580308">
    <w:abstractNumId w:val="12"/>
  </w:num>
  <w:num w:numId="7" w16cid:durableId="20601295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6610623">
    <w:abstractNumId w:val="10"/>
  </w:num>
  <w:num w:numId="9" w16cid:durableId="1963920290">
    <w:abstractNumId w:val="15"/>
  </w:num>
  <w:num w:numId="10" w16cid:durableId="1800028060">
    <w:abstractNumId w:val="3"/>
  </w:num>
  <w:num w:numId="11" w16cid:durableId="1361126101">
    <w:abstractNumId w:val="11"/>
  </w:num>
  <w:num w:numId="12" w16cid:durableId="1142818091">
    <w:abstractNumId w:val="18"/>
  </w:num>
  <w:num w:numId="13" w16cid:durableId="1852407392">
    <w:abstractNumId w:val="16"/>
  </w:num>
  <w:num w:numId="14" w16cid:durableId="1247687227">
    <w:abstractNumId w:val="8"/>
  </w:num>
  <w:num w:numId="15" w16cid:durableId="827552699">
    <w:abstractNumId w:val="17"/>
  </w:num>
  <w:num w:numId="16" w16cid:durableId="886064433">
    <w:abstractNumId w:val="5"/>
  </w:num>
  <w:num w:numId="17" w16cid:durableId="316299104">
    <w:abstractNumId w:val="6"/>
  </w:num>
  <w:num w:numId="18" w16cid:durableId="237830401">
    <w:abstractNumId w:val="7"/>
  </w:num>
  <w:num w:numId="19" w16cid:durableId="32023434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A4F72DF"/>
    <w:rsid w:val="000007C3"/>
    <w:rsid w:val="00002038"/>
    <w:rsid w:val="00002044"/>
    <w:rsid w:val="00002C00"/>
    <w:rsid w:val="000049E6"/>
    <w:rsid w:val="00004A83"/>
    <w:rsid w:val="00004C65"/>
    <w:rsid w:val="00006233"/>
    <w:rsid w:val="000064C3"/>
    <w:rsid w:val="0001167E"/>
    <w:rsid w:val="000119DA"/>
    <w:rsid w:val="00014424"/>
    <w:rsid w:val="00016C22"/>
    <w:rsid w:val="00016F6A"/>
    <w:rsid w:val="0002295E"/>
    <w:rsid w:val="00024D3F"/>
    <w:rsid w:val="00025D96"/>
    <w:rsid w:val="00027D59"/>
    <w:rsid w:val="000302AB"/>
    <w:rsid w:val="000304A1"/>
    <w:rsid w:val="000311F3"/>
    <w:rsid w:val="00032C38"/>
    <w:rsid w:val="00032EAD"/>
    <w:rsid w:val="00033142"/>
    <w:rsid w:val="00033D13"/>
    <w:rsid w:val="000346DB"/>
    <w:rsid w:val="00036434"/>
    <w:rsid w:val="00036AC4"/>
    <w:rsid w:val="00040206"/>
    <w:rsid w:val="00041EA6"/>
    <w:rsid w:val="00042A57"/>
    <w:rsid w:val="00042F3B"/>
    <w:rsid w:val="000443D2"/>
    <w:rsid w:val="00046C47"/>
    <w:rsid w:val="00046FA3"/>
    <w:rsid w:val="00052C8C"/>
    <w:rsid w:val="00052FBB"/>
    <w:rsid w:val="00053397"/>
    <w:rsid w:val="00053CDD"/>
    <w:rsid w:val="00054092"/>
    <w:rsid w:val="000545C9"/>
    <w:rsid w:val="00055796"/>
    <w:rsid w:val="000629DB"/>
    <w:rsid w:val="00062D67"/>
    <w:rsid w:val="00063FA4"/>
    <w:rsid w:val="000641FF"/>
    <w:rsid w:val="00070BD4"/>
    <w:rsid w:val="0007125A"/>
    <w:rsid w:val="00071998"/>
    <w:rsid w:val="00072568"/>
    <w:rsid w:val="00072A65"/>
    <w:rsid w:val="000731BD"/>
    <w:rsid w:val="000737B8"/>
    <w:rsid w:val="00077B84"/>
    <w:rsid w:val="00077D22"/>
    <w:rsid w:val="00082A45"/>
    <w:rsid w:val="00082A91"/>
    <w:rsid w:val="00084AE0"/>
    <w:rsid w:val="00086117"/>
    <w:rsid w:val="00086E2F"/>
    <w:rsid w:val="00090536"/>
    <w:rsid w:val="00094907"/>
    <w:rsid w:val="00095AD3"/>
    <w:rsid w:val="00095C8D"/>
    <w:rsid w:val="00096D14"/>
    <w:rsid w:val="00097F28"/>
    <w:rsid w:val="000A0183"/>
    <w:rsid w:val="000A1B0D"/>
    <w:rsid w:val="000A2D26"/>
    <w:rsid w:val="000A3413"/>
    <w:rsid w:val="000A5281"/>
    <w:rsid w:val="000B135F"/>
    <w:rsid w:val="000B22C8"/>
    <w:rsid w:val="000B3880"/>
    <w:rsid w:val="000B4221"/>
    <w:rsid w:val="000B4CFC"/>
    <w:rsid w:val="000B533D"/>
    <w:rsid w:val="000B5436"/>
    <w:rsid w:val="000B7356"/>
    <w:rsid w:val="000B7C64"/>
    <w:rsid w:val="000C0365"/>
    <w:rsid w:val="000C1426"/>
    <w:rsid w:val="000C1D32"/>
    <w:rsid w:val="000C20FE"/>
    <w:rsid w:val="000C2A2F"/>
    <w:rsid w:val="000C7606"/>
    <w:rsid w:val="000D2C6E"/>
    <w:rsid w:val="000D4214"/>
    <w:rsid w:val="000D54E1"/>
    <w:rsid w:val="000D6B5B"/>
    <w:rsid w:val="000D6B8F"/>
    <w:rsid w:val="000E02A9"/>
    <w:rsid w:val="000E0B52"/>
    <w:rsid w:val="000E183F"/>
    <w:rsid w:val="000E27E9"/>
    <w:rsid w:val="000E43E7"/>
    <w:rsid w:val="000E4C0B"/>
    <w:rsid w:val="000E50D9"/>
    <w:rsid w:val="000E5562"/>
    <w:rsid w:val="000E5E60"/>
    <w:rsid w:val="000E6CE2"/>
    <w:rsid w:val="000E7B63"/>
    <w:rsid w:val="000F0BF6"/>
    <w:rsid w:val="000F40CF"/>
    <w:rsid w:val="000F4C8A"/>
    <w:rsid w:val="00100818"/>
    <w:rsid w:val="00100849"/>
    <w:rsid w:val="00100CEA"/>
    <w:rsid w:val="001011F0"/>
    <w:rsid w:val="001022DC"/>
    <w:rsid w:val="001029E5"/>
    <w:rsid w:val="00102C28"/>
    <w:rsid w:val="001041E3"/>
    <w:rsid w:val="001043F6"/>
    <w:rsid w:val="00104B16"/>
    <w:rsid w:val="00107467"/>
    <w:rsid w:val="001075D2"/>
    <w:rsid w:val="0011355F"/>
    <w:rsid w:val="00113B4A"/>
    <w:rsid w:val="001147E5"/>
    <w:rsid w:val="0011525E"/>
    <w:rsid w:val="00116C90"/>
    <w:rsid w:val="00121012"/>
    <w:rsid w:val="00121256"/>
    <w:rsid w:val="001214CC"/>
    <w:rsid w:val="00122988"/>
    <w:rsid w:val="00124868"/>
    <w:rsid w:val="0012653B"/>
    <w:rsid w:val="00126DC3"/>
    <w:rsid w:val="00127B3F"/>
    <w:rsid w:val="00130B71"/>
    <w:rsid w:val="00131044"/>
    <w:rsid w:val="00131239"/>
    <w:rsid w:val="001318DC"/>
    <w:rsid w:val="00132B13"/>
    <w:rsid w:val="001342BA"/>
    <w:rsid w:val="0013540A"/>
    <w:rsid w:val="00135A55"/>
    <w:rsid w:val="00137F73"/>
    <w:rsid w:val="001408D4"/>
    <w:rsid w:val="00140C13"/>
    <w:rsid w:val="00141454"/>
    <w:rsid w:val="0014174F"/>
    <w:rsid w:val="0014273F"/>
    <w:rsid w:val="00143A26"/>
    <w:rsid w:val="00143A66"/>
    <w:rsid w:val="00143EF0"/>
    <w:rsid w:val="0014419C"/>
    <w:rsid w:val="0014696B"/>
    <w:rsid w:val="001472A4"/>
    <w:rsid w:val="00150B98"/>
    <w:rsid w:val="001513ED"/>
    <w:rsid w:val="00151C99"/>
    <w:rsid w:val="00152E79"/>
    <w:rsid w:val="00154102"/>
    <w:rsid w:val="00154843"/>
    <w:rsid w:val="00154F30"/>
    <w:rsid w:val="0015641D"/>
    <w:rsid w:val="00156C2D"/>
    <w:rsid w:val="00156E2E"/>
    <w:rsid w:val="0016059B"/>
    <w:rsid w:val="001605A2"/>
    <w:rsid w:val="001625B0"/>
    <w:rsid w:val="00163278"/>
    <w:rsid w:val="00163D1D"/>
    <w:rsid w:val="00164CA5"/>
    <w:rsid w:val="0016505C"/>
    <w:rsid w:val="00171E5E"/>
    <w:rsid w:val="0017390B"/>
    <w:rsid w:val="00173A33"/>
    <w:rsid w:val="00173C6C"/>
    <w:rsid w:val="00174266"/>
    <w:rsid w:val="001742D3"/>
    <w:rsid w:val="00176CCB"/>
    <w:rsid w:val="00177420"/>
    <w:rsid w:val="00177423"/>
    <w:rsid w:val="00180521"/>
    <w:rsid w:val="00180CB8"/>
    <w:rsid w:val="00181462"/>
    <w:rsid w:val="001831F0"/>
    <w:rsid w:val="00183C5D"/>
    <w:rsid w:val="00183E8F"/>
    <w:rsid w:val="00184651"/>
    <w:rsid w:val="00185306"/>
    <w:rsid w:val="001854AB"/>
    <w:rsid w:val="00186109"/>
    <w:rsid w:val="00186A2A"/>
    <w:rsid w:val="00186D6D"/>
    <w:rsid w:val="0018753D"/>
    <w:rsid w:val="00191368"/>
    <w:rsid w:val="00191DCA"/>
    <w:rsid w:val="00192E07"/>
    <w:rsid w:val="00193700"/>
    <w:rsid w:val="00195716"/>
    <w:rsid w:val="00197CC1"/>
    <w:rsid w:val="001A0F14"/>
    <w:rsid w:val="001A17EF"/>
    <w:rsid w:val="001A4340"/>
    <w:rsid w:val="001A76E5"/>
    <w:rsid w:val="001B07A8"/>
    <w:rsid w:val="001B0AF2"/>
    <w:rsid w:val="001B3ED0"/>
    <w:rsid w:val="001B4004"/>
    <w:rsid w:val="001B66A1"/>
    <w:rsid w:val="001B7782"/>
    <w:rsid w:val="001C057B"/>
    <w:rsid w:val="001C208C"/>
    <w:rsid w:val="001C33C5"/>
    <w:rsid w:val="001C66E1"/>
    <w:rsid w:val="001C676D"/>
    <w:rsid w:val="001C73DA"/>
    <w:rsid w:val="001C7AE7"/>
    <w:rsid w:val="001D0394"/>
    <w:rsid w:val="001D07A5"/>
    <w:rsid w:val="001D1388"/>
    <w:rsid w:val="001D1DF1"/>
    <w:rsid w:val="001D26F7"/>
    <w:rsid w:val="001D2A02"/>
    <w:rsid w:val="001D34AF"/>
    <w:rsid w:val="001D39A4"/>
    <w:rsid w:val="001D5402"/>
    <w:rsid w:val="001D6FC0"/>
    <w:rsid w:val="001D711D"/>
    <w:rsid w:val="001E382B"/>
    <w:rsid w:val="001E45C3"/>
    <w:rsid w:val="001E492B"/>
    <w:rsid w:val="001E4D4C"/>
    <w:rsid w:val="001E6091"/>
    <w:rsid w:val="001E6AAB"/>
    <w:rsid w:val="001F0491"/>
    <w:rsid w:val="001F0750"/>
    <w:rsid w:val="001F080E"/>
    <w:rsid w:val="001F173F"/>
    <w:rsid w:val="001F21DE"/>
    <w:rsid w:val="001F3DF8"/>
    <w:rsid w:val="001F7A41"/>
    <w:rsid w:val="002000FA"/>
    <w:rsid w:val="0020024D"/>
    <w:rsid w:val="00203342"/>
    <w:rsid w:val="00204019"/>
    <w:rsid w:val="00205DE8"/>
    <w:rsid w:val="00210080"/>
    <w:rsid w:val="002105E5"/>
    <w:rsid w:val="00210D70"/>
    <w:rsid w:val="002122FA"/>
    <w:rsid w:val="0021420D"/>
    <w:rsid w:val="002148DE"/>
    <w:rsid w:val="0021661D"/>
    <w:rsid w:val="00217063"/>
    <w:rsid w:val="002170BC"/>
    <w:rsid w:val="00217DF9"/>
    <w:rsid w:val="00220382"/>
    <w:rsid w:val="00224B86"/>
    <w:rsid w:val="002266DC"/>
    <w:rsid w:val="00227CE9"/>
    <w:rsid w:val="00230160"/>
    <w:rsid w:val="0023127A"/>
    <w:rsid w:val="002315B7"/>
    <w:rsid w:val="00232189"/>
    <w:rsid w:val="0023364D"/>
    <w:rsid w:val="00234366"/>
    <w:rsid w:val="00236F7D"/>
    <w:rsid w:val="0023708B"/>
    <w:rsid w:val="00237980"/>
    <w:rsid w:val="00244C6A"/>
    <w:rsid w:val="00244EE3"/>
    <w:rsid w:val="00246958"/>
    <w:rsid w:val="002511DC"/>
    <w:rsid w:val="00252EAA"/>
    <w:rsid w:val="002536DB"/>
    <w:rsid w:val="00253F4F"/>
    <w:rsid w:val="0025405C"/>
    <w:rsid w:val="00254CAB"/>
    <w:rsid w:val="00257225"/>
    <w:rsid w:val="0026141D"/>
    <w:rsid w:val="00261E55"/>
    <w:rsid w:val="00263803"/>
    <w:rsid w:val="00263D86"/>
    <w:rsid w:val="0026449D"/>
    <w:rsid w:val="002654B2"/>
    <w:rsid w:val="0026562D"/>
    <w:rsid w:val="002664A0"/>
    <w:rsid w:val="00270217"/>
    <w:rsid w:val="00270E1B"/>
    <w:rsid w:val="002711A1"/>
    <w:rsid w:val="0027126A"/>
    <w:rsid w:val="0027158A"/>
    <w:rsid w:val="002738A6"/>
    <w:rsid w:val="00273E3B"/>
    <w:rsid w:val="002742A5"/>
    <w:rsid w:val="00274CDB"/>
    <w:rsid w:val="002756EB"/>
    <w:rsid w:val="002757B8"/>
    <w:rsid w:val="002777D8"/>
    <w:rsid w:val="00277B02"/>
    <w:rsid w:val="00277C27"/>
    <w:rsid w:val="002808B3"/>
    <w:rsid w:val="0028104A"/>
    <w:rsid w:val="00281F9D"/>
    <w:rsid w:val="0028356E"/>
    <w:rsid w:val="00283C0A"/>
    <w:rsid w:val="00283E69"/>
    <w:rsid w:val="0028469D"/>
    <w:rsid w:val="00284A14"/>
    <w:rsid w:val="00284A28"/>
    <w:rsid w:val="00285646"/>
    <w:rsid w:val="00287474"/>
    <w:rsid w:val="00287E0B"/>
    <w:rsid w:val="002901A7"/>
    <w:rsid w:val="0029058A"/>
    <w:rsid w:val="002914DF"/>
    <w:rsid w:val="00292A4A"/>
    <w:rsid w:val="002931FF"/>
    <w:rsid w:val="00293894"/>
    <w:rsid w:val="00293C49"/>
    <w:rsid w:val="0029694E"/>
    <w:rsid w:val="00296AB3"/>
    <w:rsid w:val="002A078E"/>
    <w:rsid w:val="002A4FCA"/>
    <w:rsid w:val="002A5FFF"/>
    <w:rsid w:val="002A665B"/>
    <w:rsid w:val="002B0DCB"/>
    <w:rsid w:val="002B451F"/>
    <w:rsid w:val="002B6C14"/>
    <w:rsid w:val="002B6CB8"/>
    <w:rsid w:val="002B7D56"/>
    <w:rsid w:val="002C124B"/>
    <w:rsid w:val="002C23BA"/>
    <w:rsid w:val="002C30BA"/>
    <w:rsid w:val="002C48CC"/>
    <w:rsid w:val="002C6720"/>
    <w:rsid w:val="002C6D0E"/>
    <w:rsid w:val="002C7BDD"/>
    <w:rsid w:val="002C7DAC"/>
    <w:rsid w:val="002D3162"/>
    <w:rsid w:val="002D3303"/>
    <w:rsid w:val="002D3527"/>
    <w:rsid w:val="002D3BE8"/>
    <w:rsid w:val="002D3D78"/>
    <w:rsid w:val="002D4D3A"/>
    <w:rsid w:val="002D5C4C"/>
    <w:rsid w:val="002D5F34"/>
    <w:rsid w:val="002D6EA3"/>
    <w:rsid w:val="002E0BA4"/>
    <w:rsid w:val="002E13E4"/>
    <w:rsid w:val="002E4D17"/>
    <w:rsid w:val="002E591F"/>
    <w:rsid w:val="002E6783"/>
    <w:rsid w:val="002E6B60"/>
    <w:rsid w:val="002F0539"/>
    <w:rsid w:val="002F1DDF"/>
    <w:rsid w:val="002F39FD"/>
    <w:rsid w:val="002F7E2A"/>
    <w:rsid w:val="003005D0"/>
    <w:rsid w:val="00302E4B"/>
    <w:rsid w:val="003031E1"/>
    <w:rsid w:val="00303B8E"/>
    <w:rsid w:val="00303D0E"/>
    <w:rsid w:val="00304914"/>
    <w:rsid w:val="00304990"/>
    <w:rsid w:val="00306652"/>
    <w:rsid w:val="00306D01"/>
    <w:rsid w:val="00313FE6"/>
    <w:rsid w:val="003142A8"/>
    <w:rsid w:val="00320508"/>
    <w:rsid w:val="00320E76"/>
    <w:rsid w:val="0032111A"/>
    <w:rsid w:val="003217EF"/>
    <w:rsid w:val="00321E17"/>
    <w:rsid w:val="00321EF0"/>
    <w:rsid w:val="0032364D"/>
    <w:rsid w:val="003251E9"/>
    <w:rsid w:val="00325644"/>
    <w:rsid w:val="00325E17"/>
    <w:rsid w:val="00330DBB"/>
    <w:rsid w:val="003323D4"/>
    <w:rsid w:val="00332480"/>
    <w:rsid w:val="003339C9"/>
    <w:rsid w:val="00334913"/>
    <w:rsid w:val="00335A0A"/>
    <w:rsid w:val="00335BD7"/>
    <w:rsid w:val="00336D24"/>
    <w:rsid w:val="003420A6"/>
    <w:rsid w:val="00343875"/>
    <w:rsid w:val="00345E69"/>
    <w:rsid w:val="003508B0"/>
    <w:rsid w:val="0035141A"/>
    <w:rsid w:val="003522CC"/>
    <w:rsid w:val="00353EC8"/>
    <w:rsid w:val="00357108"/>
    <w:rsid w:val="00357586"/>
    <w:rsid w:val="00360A81"/>
    <w:rsid w:val="00360AF0"/>
    <w:rsid w:val="00361A7E"/>
    <w:rsid w:val="00361F19"/>
    <w:rsid w:val="00362B32"/>
    <w:rsid w:val="003630CD"/>
    <w:rsid w:val="003632A7"/>
    <w:rsid w:val="00365604"/>
    <w:rsid w:val="003662A9"/>
    <w:rsid w:val="00366DD9"/>
    <w:rsid w:val="003679F1"/>
    <w:rsid w:val="00373582"/>
    <w:rsid w:val="00373848"/>
    <w:rsid w:val="003739BB"/>
    <w:rsid w:val="003765FD"/>
    <w:rsid w:val="003813B3"/>
    <w:rsid w:val="00384835"/>
    <w:rsid w:val="0038679E"/>
    <w:rsid w:val="00386FFF"/>
    <w:rsid w:val="00387F83"/>
    <w:rsid w:val="0039118D"/>
    <w:rsid w:val="0039376B"/>
    <w:rsid w:val="0039671F"/>
    <w:rsid w:val="003A0A46"/>
    <w:rsid w:val="003A1F02"/>
    <w:rsid w:val="003A2456"/>
    <w:rsid w:val="003A2C50"/>
    <w:rsid w:val="003A590B"/>
    <w:rsid w:val="003A5D28"/>
    <w:rsid w:val="003A7999"/>
    <w:rsid w:val="003B0DAD"/>
    <w:rsid w:val="003B157C"/>
    <w:rsid w:val="003B1D70"/>
    <w:rsid w:val="003B245C"/>
    <w:rsid w:val="003B2CAC"/>
    <w:rsid w:val="003B3126"/>
    <w:rsid w:val="003B33D7"/>
    <w:rsid w:val="003B5AA8"/>
    <w:rsid w:val="003B5D1C"/>
    <w:rsid w:val="003B681C"/>
    <w:rsid w:val="003B7415"/>
    <w:rsid w:val="003B7804"/>
    <w:rsid w:val="003C0E0F"/>
    <w:rsid w:val="003C107F"/>
    <w:rsid w:val="003C20AC"/>
    <w:rsid w:val="003C36C4"/>
    <w:rsid w:val="003C66C7"/>
    <w:rsid w:val="003C6F0E"/>
    <w:rsid w:val="003C79D1"/>
    <w:rsid w:val="003D06D4"/>
    <w:rsid w:val="003D132F"/>
    <w:rsid w:val="003D2202"/>
    <w:rsid w:val="003D2BC3"/>
    <w:rsid w:val="003D4332"/>
    <w:rsid w:val="003D46DB"/>
    <w:rsid w:val="003D5DA6"/>
    <w:rsid w:val="003D70F0"/>
    <w:rsid w:val="003E058B"/>
    <w:rsid w:val="003E061B"/>
    <w:rsid w:val="003E1B5C"/>
    <w:rsid w:val="003E49B2"/>
    <w:rsid w:val="003E52B2"/>
    <w:rsid w:val="003E6AA1"/>
    <w:rsid w:val="003E6C39"/>
    <w:rsid w:val="003E72E7"/>
    <w:rsid w:val="003F0F26"/>
    <w:rsid w:val="003F2482"/>
    <w:rsid w:val="003F4DAE"/>
    <w:rsid w:val="003F5909"/>
    <w:rsid w:val="003F593F"/>
    <w:rsid w:val="003F60F3"/>
    <w:rsid w:val="003F7A38"/>
    <w:rsid w:val="003F7E6A"/>
    <w:rsid w:val="003F7F14"/>
    <w:rsid w:val="00400FD4"/>
    <w:rsid w:val="00402837"/>
    <w:rsid w:val="00404C1D"/>
    <w:rsid w:val="0040529F"/>
    <w:rsid w:val="004060C3"/>
    <w:rsid w:val="00406645"/>
    <w:rsid w:val="004072AA"/>
    <w:rsid w:val="00410FDA"/>
    <w:rsid w:val="00411112"/>
    <w:rsid w:val="004124A1"/>
    <w:rsid w:val="0041376F"/>
    <w:rsid w:val="00414144"/>
    <w:rsid w:val="00414CA6"/>
    <w:rsid w:val="00415947"/>
    <w:rsid w:val="004174EA"/>
    <w:rsid w:val="004177D3"/>
    <w:rsid w:val="00417CA5"/>
    <w:rsid w:val="0042196B"/>
    <w:rsid w:val="004224DE"/>
    <w:rsid w:val="004232B5"/>
    <w:rsid w:val="004256E6"/>
    <w:rsid w:val="00425E59"/>
    <w:rsid w:val="00426141"/>
    <w:rsid w:val="00426BC8"/>
    <w:rsid w:val="00427733"/>
    <w:rsid w:val="00430D1A"/>
    <w:rsid w:val="00430FC2"/>
    <w:rsid w:val="00433A1A"/>
    <w:rsid w:val="004355A6"/>
    <w:rsid w:val="004372D1"/>
    <w:rsid w:val="0043748B"/>
    <w:rsid w:val="00441135"/>
    <w:rsid w:val="00443288"/>
    <w:rsid w:val="00443676"/>
    <w:rsid w:val="00444314"/>
    <w:rsid w:val="004471FA"/>
    <w:rsid w:val="00447A50"/>
    <w:rsid w:val="004503B0"/>
    <w:rsid w:val="00450797"/>
    <w:rsid w:val="004508F2"/>
    <w:rsid w:val="00453F32"/>
    <w:rsid w:val="004557D6"/>
    <w:rsid w:val="00456106"/>
    <w:rsid w:val="0045624B"/>
    <w:rsid w:val="00457161"/>
    <w:rsid w:val="00462D08"/>
    <w:rsid w:val="00462EA2"/>
    <w:rsid w:val="004631F0"/>
    <w:rsid w:val="00464FBA"/>
    <w:rsid w:val="00466A17"/>
    <w:rsid w:val="0046787E"/>
    <w:rsid w:val="004708CD"/>
    <w:rsid w:val="00475BEB"/>
    <w:rsid w:val="004767EE"/>
    <w:rsid w:val="004803C6"/>
    <w:rsid w:val="0048257F"/>
    <w:rsid w:val="00484024"/>
    <w:rsid w:val="0048612C"/>
    <w:rsid w:val="00486244"/>
    <w:rsid w:val="00490087"/>
    <w:rsid w:val="00495AE0"/>
    <w:rsid w:val="00495BA5"/>
    <w:rsid w:val="00495E01"/>
    <w:rsid w:val="004960C4"/>
    <w:rsid w:val="00497EC3"/>
    <w:rsid w:val="004A2D40"/>
    <w:rsid w:val="004A2EA4"/>
    <w:rsid w:val="004A30AB"/>
    <w:rsid w:val="004A3617"/>
    <w:rsid w:val="004A3FBE"/>
    <w:rsid w:val="004A6430"/>
    <w:rsid w:val="004B0D34"/>
    <w:rsid w:val="004B181F"/>
    <w:rsid w:val="004B1DFE"/>
    <w:rsid w:val="004B266C"/>
    <w:rsid w:val="004B2F08"/>
    <w:rsid w:val="004B326A"/>
    <w:rsid w:val="004B4548"/>
    <w:rsid w:val="004B467E"/>
    <w:rsid w:val="004B7D4A"/>
    <w:rsid w:val="004C0AB2"/>
    <w:rsid w:val="004C1390"/>
    <w:rsid w:val="004C3D1A"/>
    <w:rsid w:val="004C47F0"/>
    <w:rsid w:val="004C5738"/>
    <w:rsid w:val="004C58BB"/>
    <w:rsid w:val="004C6949"/>
    <w:rsid w:val="004D0265"/>
    <w:rsid w:val="004D088A"/>
    <w:rsid w:val="004D0920"/>
    <w:rsid w:val="004D1605"/>
    <w:rsid w:val="004D1BE9"/>
    <w:rsid w:val="004D38E8"/>
    <w:rsid w:val="004D4C1E"/>
    <w:rsid w:val="004D5B3D"/>
    <w:rsid w:val="004D729D"/>
    <w:rsid w:val="004D7784"/>
    <w:rsid w:val="004D7A28"/>
    <w:rsid w:val="004E0A20"/>
    <w:rsid w:val="004E170B"/>
    <w:rsid w:val="004E1C7E"/>
    <w:rsid w:val="004E20C4"/>
    <w:rsid w:val="004E2982"/>
    <w:rsid w:val="004E3F95"/>
    <w:rsid w:val="004E53E9"/>
    <w:rsid w:val="004E5769"/>
    <w:rsid w:val="004F0CC3"/>
    <w:rsid w:val="004F0FBA"/>
    <w:rsid w:val="004F1524"/>
    <w:rsid w:val="004F2E65"/>
    <w:rsid w:val="004F34ED"/>
    <w:rsid w:val="004F3E3D"/>
    <w:rsid w:val="004F525E"/>
    <w:rsid w:val="004F5E5C"/>
    <w:rsid w:val="004F6400"/>
    <w:rsid w:val="004F6883"/>
    <w:rsid w:val="004F6C78"/>
    <w:rsid w:val="004F7775"/>
    <w:rsid w:val="004F7ACF"/>
    <w:rsid w:val="00500C1E"/>
    <w:rsid w:val="00503FCC"/>
    <w:rsid w:val="00504245"/>
    <w:rsid w:val="00504BA6"/>
    <w:rsid w:val="00511F60"/>
    <w:rsid w:val="00512046"/>
    <w:rsid w:val="00512E29"/>
    <w:rsid w:val="005136D7"/>
    <w:rsid w:val="00513E77"/>
    <w:rsid w:val="00514667"/>
    <w:rsid w:val="00514FEC"/>
    <w:rsid w:val="0051732A"/>
    <w:rsid w:val="00517B82"/>
    <w:rsid w:val="00521C50"/>
    <w:rsid w:val="00521DD2"/>
    <w:rsid w:val="00521E87"/>
    <w:rsid w:val="0052202A"/>
    <w:rsid w:val="00524A29"/>
    <w:rsid w:val="00525154"/>
    <w:rsid w:val="005254A0"/>
    <w:rsid w:val="0052573A"/>
    <w:rsid w:val="00525CFA"/>
    <w:rsid w:val="0052722F"/>
    <w:rsid w:val="00530A0B"/>
    <w:rsid w:val="00530DD3"/>
    <w:rsid w:val="005342EA"/>
    <w:rsid w:val="00534482"/>
    <w:rsid w:val="00534975"/>
    <w:rsid w:val="00535E95"/>
    <w:rsid w:val="00536F17"/>
    <w:rsid w:val="00537A65"/>
    <w:rsid w:val="00537E51"/>
    <w:rsid w:val="005401EF"/>
    <w:rsid w:val="0054398F"/>
    <w:rsid w:val="00545197"/>
    <w:rsid w:val="0054543D"/>
    <w:rsid w:val="00547389"/>
    <w:rsid w:val="005509D0"/>
    <w:rsid w:val="0055215D"/>
    <w:rsid w:val="00552292"/>
    <w:rsid w:val="005557CB"/>
    <w:rsid w:val="00555B00"/>
    <w:rsid w:val="0055780E"/>
    <w:rsid w:val="0056249F"/>
    <w:rsid w:val="00562EE6"/>
    <w:rsid w:val="005632BE"/>
    <w:rsid w:val="00563FA4"/>
    <w:rsid w:val="00564915"/>
    <w:rsid w:val="00565EFC"/>
    <w:rsid w:val="0056735C"/>
    <w:rsid w:val="00567C66"/>
    <w:rsid w:val="00570618"/>
    <w:rsid w:val="005721C2"/>
    <w:rsid w:val="00572FCA"/>
    <w:rsid w:val="00575307"/>
    <w:rsid w:val="00575676"/>
    <w:rsid w:val="005764B7"/>
    <w:rsid w:val="00577C47"/>
    <w:rsid w:val="00581D0F"/>
    <w:rsid w:val="00581DC6"/>
    <w:rsid w:val="0058337A"/>
    <w:rsid w:val="00583D2F"/>
    <w:rsid w:val="005840FE"/>
    <w:rsid w:val="00586683"/>
    <w:rsid w:val="0058749E"/>
    <w:rsid w:val="00587667"/>
    <w:rsid w:val="0059082D"/>
    <w:rsid w:val="0059212A"/>
    <w:rsid w:val="0059234C"/>
    <w:rsid w:val="005929FE"/>
    <w:rsid w:val="00592B0B"/>
    <w:rsid w:val="0059534C"/>
    <w:rsid w:val="00596540"/>
    <w:rsid w:val="005A0213"/>
    <w:rsid w:val="005A071E"/>
    <w:rsid w:val="005A3F25"/>
    <w:rsid w:val="005A6DF7"/>
    <w:rsid w:val="005A71CA"/>
    <w:rsid w:val="005B0899"/>
    <w:rsid w:val="005B0926"/>
    <w:rsid w:val="005B1515"/>
    <w:rsid w:val="005B173B"/>
    <w:rsid w:val="005B1E03"/>
    <w:rsid w:val="005B224B"/>
    <w:rsid w:val="005B771A"/>
    <w:rsid w:val="005C0050"/>
    <w:rsid w:val="005C1495"/>
    <w:rsid w:val="005C174D"/>
    <w:rsid w:val="005C206B"/>
    <w:rsid w:val="005C4645"/>
    <w:rsid w:val="005C5020"/>
    <w:rsid w:val="005C6203"/>
    <w:rsid w:val="005C6489"/>
    <w:rsid w:val="005C658F"/>
    <w:rsid w:val="005D130A"/>
    <w:rsid w:val="005D3F1B"/>
    <w:rsid w:val="005D40EF"/>
    <w:rsid w:val="005D6298"/>
    <w:rsid w:val="005E0364"/>
    <w:rsid w:val="005E5398"/>
    <w:rsid w:val="005F0E23"/>
    <w:rsid w:val="005F1B57"/>
    <w:rsid w:val="005F1EE6"/>
    <w:rsid w:val="005F62D5"/>
    <w:rsid w:val="005F6A10"/>
    <w:rsid w:val="005F7428"/>
    <w:rsid w:val="006004EB"/>
    <w:rsid w:val="00602434"/>
    <w:rsid w:val="00602FE8"/>
    <w:rsid w:val="00603CF6"/>
    <w:rsid w:val="00605089"/>
    <w:rsid w:val="0060631B"/>
    <w:rsid w:val="00607120"/>
    <w:rsid w:val="006075BD"/>
    <w:rsid w:val="00607B5C"/>
    <w:rsid w:val="00611CAA"/>
    <w:rsid w:val="00612B78"/>
    <w:rsid w:val="006158B0"/>
    <w:rsid w:val="00617A0C"/>
    <w:rsid w:val="00621011"/>
    <w:rsid w:val="0062104B"/>
    <w:rsid w:val="0062205D"/>
    <w:rsid w:val="00624B02"/>
    <w:rsid w:val="00627C65"/>
    <w:rsid w:val="00627D2E"/>
    <w:rsid w:val="006311C7"/>
    <w:rsid w:val="00631F9F"/>
    <w:rsid w:val="0063342F"/>
    <w:rsid w:val="00633FD6"/>
    <w:rsid w:val="006347A8"/>
    <w:rsid w:val="0063782E"/>
    <w:rsid w:val="0064013C"/>
    <w:rsid w:val="00640B6A"/>
    <w:rsid w:val="00640E4A"/>
    <w:rsid w:val="00642966"/>
    <w:rsid w:val="006440F9"/>
    <w:rsid w:val="006443DA"/>
    <w:rsid w:val="006456B6"/>
    <w:rsid w:val="00646863"/>
    <w:rsid w:val="00647D02"/>
    <w:rsid w:val="006505F2"/>
    <w:rsid w:val="0065143E"/>
    <w:rsid w:val="006514D8"/>
    <w:rsid w:val="0065381A"/>
    <w:rsid w:val="006539C8"/>
    <w:rsid w:val="00653F9E"/>
    <w:rsid w:val="00655806"/>
    <w:rsid w:val="00656F9B"/>
    <w:rsid w:val="00657176"/>
    <w:rsid w:val="006579F7"/>
    <w:rsid w:val="00661A76"/>
    <w:rsid w:val="00662012"/>
    <w:rsid w:val="0066254D"/>
    <w:rsid w:val="0066263E"/>
    <w:rsid w:val="006644BA"/>
    <w:rsid w:val="006649C2"/>
    <w:rsid w:val="00664CC6"/>
    <w:rsid w:val="006652E2"/>
    <w:rsid w:val="0067047C"/>
    <w:rsid w:val="00670FBB"/>
    <w:rsid w:val="00671C15"/>
    <w:rsid w:val="00671EFB"/>
    <w:rsid w:val="00672FBC"/>
    <w:rsid w:val="00673FFC"/>
    <w:rsid w:val="00674AAD"/>
    <w:rsid w:val="00680063"/>
    <w:rsid w:val="00680C52"/>
    <w:rsid w:val="00681225"/>
    <w:rsid w:val="00682661"/>
    <w:rsid w:val="006833EF"/>
    <w:rsid w:val="00683A89"/>
    <w:rsid w:val="00683B6C"/>
    <w:rsid w:val="0068795B"/>
    <w:rsid w:val="00690402"/>
    <w:rsid w:val="0069223A"/>
    <w:rsid w:val="00692AA7"/>
    <w:rsid w:val="0069321C"/>
    <w:rsid w:val="00693B9B"/>
    <w:rsid w:val="00695467"/>
    <w:rsid w:val="00696C00"/>
    <w:rsid w:val="00697316"/>
    <w:rsid w:val="006A0773"/>
    <w:rsid w:val="006A12B2"/>
    <w:rsid w:val="006A2511"/>
    <w:rsid w:val="006A41A9"/>
    <w:rsid w:val="006A45CE"/>
    <w:rsid w:val="006A4A71"/>
    <w:rsid w:val="006A4CCC"/>
    <w:rsid w:val="006B0586"/>
    <w:rsid w:val="006B0594"/>
    <w:rsid w:val="006B086E"/>
    <w:rsid w:val="006B0A56"/>
    <w:rsid w:val="006B0B49"/>
    <w:rsid w:val="006B14BA"/>
    <w:rsid w:val="006B1784"/>
    <w:rsid w:val="006B502D"/>
    <w:rsid w:val="006B58E6"/>
    <w:rsid w:val="006B6B8B"/>
    <w:rsid w:val="006B7188"/>
    <w:rsid w:val="006B7900"/>
    <w:rsid w:val="006C0712"/>
    <w:rsid w:val="006C19A7"/>
    <w:rsid w:val="006C1CF3"/>
    <w:rsid w:val="006C35A9"/>
    <w:rsid w:val="006C45C2"/>
    <w:rsid w:val="006C6166"/>
    <w:rsid w:val="006C6783"/>
    <w:rsid w:val="006C70C6"/>
    <w:rsid w:val="006C7D77"/>
    <w:rsid w:val="006C7F23"/>
    <w:rsid w:val="006D0204"/>
    <w:rsid w:val="006D03AA"/>
    <w:rsid w:val="006D2D16"/>
    <w:rsid w:val="006D4134"/>
    <w:rsid w:val="006D63AF"/>
    <w:rsid w:val="006D749B"/>
    <w:rsid w:val="006E10BB"/>
    <w:rsid w:val="006E37E9"/>
    <w:rsid w:val="006E4554"/>
    <w:rsid w:val="006E480A"/>
    <w:rsid w:val="006E52DF"/>
    <w:rsid w:val="006E65EA"/>
    <w:rsid w:val="006E6B73"/>
    <w:rsid w:val="006F04DF"/>
    <w:rsid w:val="006F2286"/>
    <w:rsid w:val="006F296A"/>
    <w:rsid w:val="006F2CD9"/>
    <w:rsid w:val="006F2D19"/>
    <w:rsid w:val="006F329E"/>
    <w:rsid w:val="006F53E6"/>
    <w:rsid w:val="006F592D"/>
    <w:rsid w:val="006F5FD7"/>
    <w:rsid w:val="006F6365"/>
    <w:rsid w:val="006F74DD"/>
    <w:rsid w:val="006F7CC5"/>
    <w:rsid w:val="0070094F"/>
    <w:rsid w:val="007014C6"/>
    <w:rsid w:val="007019B0"/>
    <w:rsid w:val="007023DF"/>
    <w:rsid w:val="007025D7"/>
    <w:rsid w:val="0070484B"/>
    <w:rsid w:val="00704B27"/>
    <w:rsid w:val="00705870"/>
    <w:rsid w:val="00705CD9"/>
    <w:rsid w:val="007103CD"/>
    <w:rsid w:val="0071115C"/>
    <w:rsid w:val="007121CB"/>
    <w:rsid w:val="00713AF2"/>
    <w:rsid w:val="00714427"/>
    <w:rsid w:val="00717FDA"/>
    <w:rsid w:val="00721982"/>
    <w:rsid w:val="00721BEC"/>
    <w:rsid w:val="007223A4"/>
    <w:rsid w:val="007233B2"/>
    <w:rsid w:val="00723CD8"/>
    <w:rsid w:val="0072676F"/>
    <w:rsid w:val="0072745B"/>
    <w:rsid w:val="00733BF6"/>
    <w:rsid w:val="00734E4B"/>
    <w:rsid w:val="007354A4"/>
    <w:rsid w:val="00735762"/>
    <w:rsid w:val="00735905"/>
    <w:rsid w:val="007368BE"/>
    <w:rsid w:val="007409D1"/>
    <w:rsid w:val="00741341"/>
    <w:rsid w:val="007417C7"/>
    <w:rsid w:val="00741969"/>
    <w:rsid w:val="00742891"/>
    <w:rsid w:val="00743CD9"/>
    <w:rsid w:val="00744F71"/>
    <w:rsid w:val="007458CB"/>
    <w:rsid w:val="007465C7"/>
    <w:rsid w:val="00746A0B"/>
    <w:rsid w:val="00750490"/>
    <w:rsid w:val="0075129C"/>
    <w:rsid w:val="007524B2"/>
    <w:rsid w:val="00752A99"/>
    <w:rsid w:val="007554CB"/>
    <w:rsid w:val="00756628"/>
    <w:rsid w:val="00756A95"/>
    <w:rsid w:val="007626E5"/>
    <w:rsid w:val="00762BC8"/>
    <w:rsid w:val="00763E8E"/>
    <w:rsid w:val="0076443B"/>
    <w:rsid w:val="00766724"/>
    <w:rsid w:val="007668DD"/>
    <w:rsid w:val="00767FFD"/>
    <w:rsid w:val="00770242"/>
    <w:rsid w:val="00770AD9"/>
    <w:rsid w:val="00773137"/>
    <w:rsid w:val="00774C43"/>
    <w:rsid w:val="0077580E"/>
    <w:rsid w:val="00776C1C"/>
    <w:rsid w:val="00782CC6"/>
    <w:rsid w:val="00783A47"/>
    <w:rsid w:val="00784BB9"/>
    <w:rsid w:val="00784EA4"/>
    <w:rsid w:val="00785DD1"/>
    <w:rsid w:val="007861F1"/>
    <w:rsid w:val="007863DD"/>
    <w:rsid w:val="00786E5E"/>
    <w:rsid w:val="007910F1"/>
    <w:rsid w:val="007913D4"/>
    <w:rsid w:val="00791405"/>
    <w:rsid w:val="00791EB3"/>
    <w:rsid w:val="00793AFA"/>
    <w:rsid w:val="00794F8D"/>
    <w:rsid w:val="007967B1"/>
    <w:rsid w:val="00796992"/>
    <w:rsid w:val="00796A4F"/>
    <w:rsid w:val="00796C3A"/>
    <w:rsid w:val="007A140C"/>
    <w:rsid w:val="007A1D36"/>
    <w:rsid w:val="007A2C6A"/>
    <w:rsid w:val="007A34A8"/>
    <w:rsid w:val="007A3E90"/>
    <w:rsid w:val="007A3F26"/>
    <w:rsid w:val="007A5B6B"/>
    <w:rsid w:val="007A6FE7"/>
    <w:rsid w:val="007B0A08"/>
    <w:rsid w:val="007B16E7"/>
    <w:rsid w:val="007B175B"/>
    <w:rsid w:val="007B1BF0"/>
    <w:rsid w:val="007B1DDC"/>
    <w:rsid w:val="007B2382"/>
    <w:rsid w:val="007B55A6"/>
    <w:rsid w:val="007B72AF"/>
    <w:rsid w:val="007B7308"/>
    <w:rsid w:val="007B7E18"/>
    <w:rsid w:val="007C13B0"/>
    <w:rsid w:val="007C1B72"/>
    <w:rsid w:val="007C1E70"/>
    <w:rsid w:val="007C226D"/>
    <w:rsid w:val="007C36B0"/>
    <w:rsid w:val="007C50D0"/>
    <w:rsid w:val="007C5329"/>
    <w:rsid w:val="007C597B"/>
    <w:rsid w:val="007C70CB"/>
    <w:rsid w:val="007C7305"/>
    <w:rsid w:val="007C7B44"/>
    <w:rsid w:val="007D0805"/>
    <w:rsid w:val="007D27F8"/>
    <w:rsid w:val="007D2B34"/>
    <w:rsid w:val="007D5A83"/>
    <w:rsid w:val="007D78DA"/>
    <w:rsid w:val="007E0D20"/>
    <w:rsid w:val="007E1418"/>
    <w:rsid w:val="007E24A5"/>
    <w:rsid w:val="007E43AD"/>
    <w:rsid w:val="007E4540"/>
    <w:rsid w:val="007E6631"/>
    <w:rsid w:val="007E74CC"/>
    <w:rsid w:val="007E7767"/>
    <w:rsid w:val="007F0D0D"/>
    <w:rsid w:val="007F1777"/>
    <w:rsid w:val="007F3AF2"/>
    <w:rsid w:val="007F4473"/>
    <w:rsid w:val="007F5901"/>
    <w:rsid w:val="007F6249"/>
    <w:rsid w:val="007F6C4A"/>
    <w:rsid w:val="007F7538"/>
    <w:rsid w:val="008001B4"/>
    <w:rsid w:val="00800728"/>
    <w:rsid w:val="008024AA"/>
    <w:rsid w:val="00803580"/>
    <w:rsid w:val="0080700F"/>
    <w:rsid w:val="00810F95"/>
    <w:rsid w:val="00811014"/>
    <w:rsid w:val="0081177D"/>
    <w:rsid w:val="00814165"/>
    <w:rsid w:val="00816A10"/>
    <w:rsid w:val="00816EE8"/>
    <w:rsid w:val="00821377"/>
    <w:rsid w:val="008230D8"/>
    <w:rsid w:val="00823A75"/>
    <w:rsid w:val="00825780"/>
    <w:rsid w:val="0082758B"/>
    <w:rsid w:val="008315D0"/>
    <w:rsid w:val="00832CA7"/>
    <w:rsid w:val="008330DB"/>
    <w:rsid w:val="00833A45"/>
    <w:rsid w:val="00833C17"/>
    <w:rsid w:val="008344F9"/>
    <w:rsid w:val="00834653"/>
    <w:rsid w:val="0084044F"/>
    <w:rsid w:val="00842FF3"/>
    <w:rsid w:val="008433A9"/>
    <w:rsid w:val="00847546"/>
    <w:rsid w:val="008526DC"/>
    <w:rsid w:val="00853508"/>
    <w:rsid w:val="0085376B"/>
    <w:rsid w:val="00853868"/>
    <w:rsid w:val="008565DD"/>
    <w:rsid w:val="0085660C"/>
    <w:rsid w:val="00856912"/>
    <w:rsid w:val="0086056B"/>
    <w:rsid w:val="008607C2"/>
    <w:rsid w:val="00861116"/>
    <w:rsid w:val="00861E2D"/>
    <w:rsid w:val="0086281F"/>
    <w:rsid w:val="0086522A"/>
    <w:rsid w:val="00865BF3"/>
    <w:rsid w:val="008660DA"/>
    <w:rsid w:val="008668D8"/>
    <w:rsid w:val="0087098C"/>
    <w:rsid w:val="00871F21"/>
    <w:rsid w:val="008734E4"/>
    <w:rsid w:val="00873F0D"/>
    <w:rsid w:val="00873FDE"/>
    <w:rsid w:val="00874E2F"/>
    <w:rsid w:val="00875D4F"/>
    <w:rsid w:val="00877320"/>
    <w:rsid w:val="00880AA4"/>
    <w:rsid w:val="0088153A"/>
    <w:rsid w:val="00884662"/>
    <w:rsid w:val="008847FC"/>
    <w:rsid w:val="00884B4D"/>
    <w:rsid w:val="00885296"/>
    <w:rsid w:val="00885329"/>
    <w:rsid w:val="00885701"/>
    <w:rsid w:val="00885B11"/>
    <w:rsid w:val="00887729"/>
    <w:rsid w:val="008908FF"/>
    <w:rsid w:val="00893359"/>
    <w:rsid w:val="00896457"/>
    <w:rsid w:val="008A19B8"/>
    <w:rsid w:val="008A1DA8"/>
    <w:rsid w:val="008A4941"/>
    <w:rsid w:val="008A4BDF"/>
    <w:rsid w:val="008A4CA4"/>
    <w:rsid w:val="008A50B8"/>
    <w:rsid w:val="008A5494"/>
    <w:rsid w:val="008A5709"/>
    <w:rsid w:val="008A5FA5"/>
    <w:rsid w:val="008A6BAA"/>
    <w:rsid w:val="008A7548"/>
    <w:rsid w:val="008A7E61"/>
    <w:rsid w:val="008B2188"/>
    <w:rsid w:val="008B49CF"/>
    <w:rsid w:val="008B597D"/>
    <w:rsid w:val="008B5F7F"/>
    <w:rsid w:val="008B6B1D"/>
    <w:rsid w:val="008B7CE8"/>
    <w:rsid w:val="008C05D9"/>
    <w:rsid w:val="008C077D"/>
    <w:rsid w:val="008C0B0F"/>
    <w:rsid w:val="008C1C46"/>
    <w:rsid w:val="008C2D67"/>
    <w:rsid w:val="008C3358"/>
    <w:rsid w:val="008C37C1"/>
    <w:rsid w:val="008C41AC"/>
    <w:rsid w:val="008C4976"/>
    <w:rsid w:val="008C52FB"/>
    <w:rsid w:val="008C695E"/>
    <w:rsid w:val="008D2647"/>
    <w:rsid w:val="008D4736"/>
    <w:rsid w:val="008D4966"/>
    <w:rsid w:val="008E1DD0"/>
    <w:rsid w:val="008E22FF"/>
    <w:rsid w:val="008E2912"/>
    <w:rsid w:val="008E493E"/>
    <w:rsid w:val="008E4CFB"/>
    <w:rsid w:val="008E4F7B"/>
    <w:rsid w:val="008E673A"/>
    <w:rsid w:val="008E73BC"/>
    <w:rsid w:val="008F0F11"/>
    <w:rsid w:val="008F248E"/>
    <w:rsid w:val="008F4888"/>
    <w:rsid w:val="008F4B21"/>
    <w:rsid w:val="009032D0"/>
    <w:rsid w:val="009073A5"/>
    <w:rsid w:val="00907754"/>
    <w:rsid w:val="00911285"/>
    <w:rsid w:val="00911542"/>
    <w:rsid w:val="00911DE0"/>
    <w:rsid w:val="00911EC9"/>
    <w:rsid w:val="00917378"/>
    <w:rsid w:val="00917445"/>
    <w:rsid w:val="00917B4C"/>
    <w:rsid w:val="00920512"/>
    <w:rsid w:val="009208DB"/>
    <w:rsid w:val="00921212"/>
    <w:rsid w:val="00921E16"/>
    <w:rsid w:val="00922D01"/>
    <w:rsid w:val="00922E15"/>
    <w:rsid w:val="00922F2A"/>
    <w:rsid w:val="009237DB"/>
    <w:rsid w:val="00923AEB"/>
    <w:rsid w:val="00924138"/>
    <w:rsid w:val="00924703"/>
    <w:rsid w:val="00926C0D"/>
    <w:rsid w:val="00926F5D"/>
    <w:rsid w:val="00927584"/>
    <w:rsid w:val="00927A66"/>
    <w:rsid w:val="00930320"/>
    <w:rsid w:val="00931292"/>
    <w:rsid w:val="00931EA0"/>
    <w:rsid w:val="00932933"/>
    <w:rsid w:val="00935801"/>
    <w:rsid w:val="00936AAA"/>
    <w:rsid w:val="00936EEB"/>
    <w:rsid w:val="00937BC0"/>
    <w:rsid w:val="009419C3"/>
    <w:rsid w:val="009428E0"/>
    <w:rsid w:val="00942A50"/>
    <w:rsid w:val="00943838"/>
    <w:rsid w:val="0094451B"/>
    <w:rsid w:val="0094504B"/>
    <w:rsid w:val="009459DF"/>
    <w:rsid w:val="009463C0"/>
    <w:rsid w:val="00947EA8"/>
    <w:rsid w:val="009503D2"/>
    <w:rsid w:val="00950F35"/>
    <w:rsid w:val="00951169"/>
    <w:rsid w:val="00951705"/>
    <w:rsid w:val="0095386E"/>
    <w:rsid w:val="009549A9"/>
    <w:rsid w:val="0095527C"/>
    <w:rsid w:val="00955775"/>
    <w:rsid w:val="00960ED1"/>
    <w:rsid w:val="009613D5"/>
    <w:rsid w:val="00962B35"/>
    <w:rsid w:val="009632F3"/>
    <w:rsid w:val="00963DA3"/>
    <w:rsid w:val="00965FB6"/>
    <w:rsid w:val="00967095"/>
    <w:rsid w:val="00967F66"/>
    <w:rsid w:val="00970EA0"/>
    <w:rsid w:val="00971521"/>
    <w:rsid w:val="009717E2"/>
    <w:rsid w:val="00972972"/>
    <w:rsid w:val="00972A11"/>
    <w:rsid w:val="00972D1A"/>
    <w:rsid w:val="009741DC"/>
    <w:rsid w:val="009764F7"/>
    <w:rsid w:val="00980C30"/>
    <w:rsid w:val="009822C5"/>
    <w:rsid w:val="00982F72"/>
    <w:rsid w:val="00985FDE"/>
    <w:rsid w:val="009872B4"/>
    <w:rsid w:val="00987C39"/>
    <w:rsid w:val="00990091"/>
    <w:rsid w:val="00990E5E"/>
    <w:rsid w:val="009912C5"/>
    <w:rsid w:val="00991770"/>
    <w:rsid w:val="009920E9"/>
    <w:rsid w:val="0099214C"/>
    <w:rsid w:val="0099254B"/>
    <w:rsid w:val="00993045"/>
    <w:rsid w:val="00993151"/>
    <w:rsid w:val="00994AFD"/>
    <w:rsid w:val="00994EFC"/>
    <w:rsid w:val="009951B0"/>
    <w:rsid w:val="00996D81"/>
    <w:rsid w:val="00997683"/>
    <w:rsid w:val="009A129B"/>
    <w:rsid w:val="009A19DE"/>
    <w:rsid w:val="009A2120"/>
    <w:rsid w:val="009A27EA"/>
    <w:rsid w:val="009A4E9C"/>
    <w:rsid w:val="009A69BF"/>
    <w:rsid w:val="009A6F41"/>
    <w:rsid w:val="009A77C1"/>
    <w:rsid w:val="009A789A"/>
    <w:rsid w:val="009B164A"/>
    <w:rsid w:val="009B3768"/>
    <w:rsid w:val="009B38FB"/>
    <w:rsid w:val="009B6B81"/>
    <w:rsid w:val="009C0BDF"/>
    <w:rsid w:val="009C17D9"/>
    <w:rsid w:val="009C25C0"/>
    <w:rsid w:val="009C2913"/>
    <w:rsid w:val="009C3CF3"/>
    <w:rsid w:val="009C3EC5"/>
    <w:rsid w:val="009C4FA8"/>
    <w:rsid w:val="009D227D"/>
    <w:rsid w:val="009D2658"/>
    <w:rsid w:val="009D2712"/>
    <w:rsid w:val="009D2EB8"/>
    <w:rsid w:val="009D41D5"/>
    <w:rsid w:val="009D5CB3"/>
    <w:rsid w:val="009E330F"/>
    <w:rsid w:val="009E3E08"/>
    <w:rsid w:val="009E3F6C"/>
    <w:rsid w:val="009E41EB"/>
    <w:rsid w:val="009E53A3"/>
    <w:rsid w:val="009E76FF"/>
    <w:rsid w:val="009F0C0C"/>
    <w:rsid w:val="009F2116"/>
    <w:rsid w:val="009F2FD3"/>
    <w:rsid w:val="009F3589"/>
    <w:rsid w:val="009F35FD"/>
    <w:rsid w:val="009F3D2B"/>
    <w:rsid w:val="009F3D7E"/>
    <w:rsid w:val="009F41E7"/>
    <w:rsid w:val="009F47D7"/>
    <w:rsid w:val="009F4891"/>
    <w:rsid w:val="009F6A38"/>
    <w:rsid w:val="009F758B"/>
    <w:rsid w:val="00A01203"/>
    <w:rsid w:val="00A046BC"/>
    <w:rsid w:val="00A061BB"/>
    <w:rsid w:val="00A0669D"/>
    <w:rsid w:val="00A07F2F"/>
    <w:rsid w:val="00A100DE"/>
    <w:rsid w:val="00A1192E"/>
    <w:rsid w:val="00A14A71"/>
    <w:rsid w:val="00A15154"/>
    <w:rsid w:val="00A16B26"/>
    <w:rsid w:val="00A17783"/>
    <w:rsid w:val="00A233C2"/>
    <w:rsid w:val="00A24812"/>
    <w:rsid w:val="00A24C18"/>
    <w:rsid w:val="00A2634A"/>
    <w:rsid w:val="00A2792D"/>
    <w:rsid w:val="00A27CE4"/>
    <w:rsid w:val="00A30EAF"/>
    <w:rsid w:val="00A31F6E"/>
    <w:rsid w:val="00A403FE"/>
    <w:rsid w:val="00A417AC"/>
    <w:rsid w:val="00A42446"/>
    <w:rsid w:val="00A4268E"/>
    <w:rsid w:val="00A43F8D"/>
    <w:rsid w:val="00A456FC"/>
    <w:rsid w:val="00A45F48"/>
    <w:rsid w:val="00A46C49"/>
    <w:rsid w:val="00A46EA2"/>
    <w:rsid w:val="00A47954"/>
    <w:rsid w:val="00A51877"/>
    <w:rsid w:val="00A52114"/>
    <w:rsid w:val="00A54706"/>
    <w:rsid w:val="00A576D5"/>
    <w:rsid w:val="00A60378"/>
    <w:rsid w:val="00A616BE"/>
    <w:rsid w:val="00A62ABC"/>
    <w:rsid w:val="00A63FF7"/>
    <w:rsid w:val="00A661E1"/>
    <w:rsid w:val="00A674A3"/>
    <w:rsid w:val="00A70D09"/>
    <w:rsid w:val="00A7234B"/>
    <w:rsid w:val="00A73FF8"/>
    <w:rsid w:val="00A741A5"/>
    <w:rsid w:val="00A74D8F"/>
    <w:rsid w:val="00A75DCF"/>
    <w:rsid w:val="00A7780C"/>
    <w:rsid w:val="00A80DDE"/>
    <w:rsid w:val="00A82CFC"/>
    <w:rsid w:val="00A83670"/>
    <w:rsid w:val="00A84314"/>
    <w:rsid w:val="00A843C5"/>
    <w:rsid w:val="00A84CA7"/>
    <w:rsid w:val="00A8671B"/>
    <w:rsid w:val="00A86761"/>
    <w:rsid w:val="00A86C88"/>
    <w:rsid w:val="00A8743F"/>
    <w:rsid w:val="00A93BF0"/>
    <w:rsid w:val="00A93D12"/>
    <w:rsid w:val="00A9564D"/>
    <w:rsid w:val="00A958DA"/>
    <w:rsid w:val="00A963A8"/>
    <w:rsid w:val="00A970EF"/>
    <w:rsid w:val="00AA400A"/>
    <w:rsid w:val="00AA4762"/>
    <w:rsid w:val="00AA5B8B"/>
    <w:rsid w:val="00AA74EE"/>
    <w:rsid w:val="00AA76EC"/>
    <w:rsid w:val="00AA7A15"/>
    <w:rsid w:val="00AB301C"/>
    <w:rsid w:val="00AB6C27"/>
    <w:rsid w:val="00AB7277"/>
    <w:rsid w:val="00AC06F8"/>
    <w:rsid w:val="00AC1D62"/>
    <w:rsid w:val="00AC24C9"/>
    <w:rsid w:val="00AC268B"/>
    <w:rsid w:val="00AC3682"/>
    <w:rsid w:val="00AC5444"/>
    <w:rsid w:val="00AC584C"/>
    <w:rsid w:val="00AC5FE2"/>
    <w:rsid w:val="00AC7894"/>
    <w:rsid w:val="00AD0DA0"/>
    <w:rsid w:val="00AD48AB"/>
    <w:rsid w:val="00AD5565"/>
    <w:rsid w:val="00AD5735"/>
    <w:rsid w:val="00AD5F94"/>
    <w:rsid w:val="00AD632B"/>
    <w:rsid w:val="00AD6774"/>
    <w:rsid w:val="00AD6D2F"/>
    <w:rsid w:val="00AD6D56"/>
    <w:rsid w:val="00AD73EE"/>
    <w:rsid w:val="00AE0595"/>
    <w:rsid w:val="00AE08DD"/>
    <w:rsid w:val="00AE1983"/>
    <w:rsid w:val="00AE1A15"/>
    <w:rsid w:val="00AE2E3D"/>
    <w:rsid w:val="00AE2F8B"/>
    <w:rsid w:val="00AE3472"/>
    <w:rsid w:val="00AE5028"/>
    <w:rsid w:val="00AE53D7"/>
    <w:rsid w:val="00AE670E"/>
    <w:rsid w:val="00AE69A3"/>
    <w:rsid w:val="00AF5671"/>
    <w:rsid w:val="00AF5FC8"/>
    <w:rsid w:val="00AF6050"/>
    <w:rsid w:val="00AF6C45"/>
    <w:rsid w:val="00B00507"/>
    <w:rsid w:val="00B0172B"/>
    <w:rsid w:val="00B036E9"/>
    <w:rsid w:val="00B05F29"/>
    <w:rsid w:val="00B0710D"/>
    <w:rsid w:val="00B072BD"/>
    <w:rsid w:val="00B078AD"/>
    <w:rsid w:val="00B07983"/>
    <w:rsid w:val="00B10022"/>
    <w:rsid w:val="00B10789"/>
    <w:rsid w:val="00B10BD4"/>
    <w:rsid w:val="00B13CD6"/>
    <w:rsid w:val="00B13F1C"/>
    <w:rsid w:val="00B146C4"/>
    <w:rsid w:val="00B16334"/>
    <w:rsid w:val="00B1648A"/>
    <w:rsid w:val="00B175A9"/>
    <w:rsid w:val="00B229FE"/>
    <w:rsid w:val="00B22D4D"/>
    <w:rsid w:val="00B250EA"/>
    <w:rsid w:val="00B26200"/>
    <w:rsid w:val="00B2663E"/>
    <w:rsid w:val="00B31F54"/>
    <w:rsid w:val="00B32984"/>
    <w:rsid w:val="00B3391B"/>
    <w:rsid w:val="00B3428E"/>
    <w:rsid w:val="00B347B8"/>
    <w:rsid w:val="00B36403"/>
    <w:rsid w:val="00B37A3E"/>
    <w:rsid w:val="00B37F0B"/>
    <w:rsid w:val="00B408EF"/>
    <w:rsid w:val="00B41A8B"/>
    <w:rsid w:val="00B43717"/>
    <w:rsid w:val="00B43CFA"/>
    <w:rsid w:val="00B45244"/>
    <w:rsid w:val="00B45884"/>
    <w:rsid w:val="00B45F0E"/>
    <w:rsid w:val="00B46D60"/>
    <w:rsid w:val="00B476B6"/>
    <w:rsid w:val="00B50678"/>
    <w:rsid w:val="00B50A26"/>
    <w:rsid w:val="00B512DA"/>
    <w:rsid w:val="00B51FD6"/>
    <w:rsid w:val="00B5533A"/>
    <w:rsid w:val="00B55859"/>
    <w:rsid w:val="00B55E46"/>
    <w:rsid w:val="00B56AA7"/>
    <w:rsid w:val="00B56C58"/>
    <w:rsid w:val="00B57F23"/>
    <w:rsid w:val="00B612D6"/>
    <w:rsid w:val="00B6165D"/>
    <w:rsid w:val="00B61B5E"/>
    <w:rsid w:val="00B620B8"/>
    <w:rsid w:val="00B63257"/>
    <w:rsid w:val="00B64360"/>
    <w:rsid w:val="00B6660F"/>
    <w:rsid w:val="00B72210"/>
    <w:rsid w:val="00B73F86"/>
    <w:rsid w:val="00B7524B"/>
    <w:rsid w:val="00B77D29"/>
    <w:rsid w:val="00B81B24"/>
    <w:rsid w:val="00B81B62"/>
    <w:rsid w:val="00B83166"/>
    <w:rsid w:val="00B83404"/>
    <w:rsid w:val="00B848B0"/>
    <w:rsid w:val="00B85032"/>
    <w:rsid w:val="00B86700"/>
    <w:rsid w:val="00B87A85"/>
    <w:rsid w:val="00B90550"/>
    <w:rsid w:val="00B92175"/>
    <w:rsid w:val="00B94D03"/>
    <w:rsid w:val="00B96545"/>
    <w:rsid w:val="00B9794F"/>
    <w:rsid w:val="00BA097F"/>
    <w:rsid w:val="00BA14CC"/>
    <w:rsid w:val="00BA20DC"/>
    <w:rsid w:val="00BA2B35"/>
    <w:rsid w:val="00BA359F"/>
    <w:rsid w:val="00BA64D7"/>
    <w:rsid w:val="00BA78BB"/>
    <w:rsid w:val="00BA7B45"/>
    <w:rsid w:val="00BB0271"/>
    <w:rsid w:val="00BB13FD"/>
    <w:rsid w:val="00BB2DE2"/>
    <w:rsid w:val="00BB3296"/>
    <w:rsid w:val="00BB3C74"/>
    <w:rsid w:val="00BB3DE4"/>
    <w:rsid w:val="00BB5E91"/>
    <w:rsid w:val="00BC0D18"/>
    <w:rsid w:val="00BC4CBB"/>
    <w:rsid w:val="00BD002D"/>
    <w:rsid w:val="00BD268B"/>
    <w:rsid w:val="00BD62A2"/>
    <w:rsid w:val="00BD7008"/>
    <w:rsid w:val="00BE12CC"/>
    <w:rsid w:val="00BE2382"/>
    <w:rsid w:val="00BE308C"/>
    <w:rsid w:val="00BE31D4"/>
    <w:rsid w:val="00BE3C2D"/>
    <w:rsid w:val="00BE4643"/>
    <w:rsid w:val="00BE4E61"/>
    <w:rsid w:val="00BE50F2"/>
    <w:rsid w:val="00BE7232"/>
    <w:rsid w:val="00BF2CBC"/>
    <w:rsid w:val="00BF2EF5"/>
    <w:rsid w:val="00BF3DA2"/>
    <w:rsid w:val="00BF6D17"/>
    <w:rsid w:val="00BF74A7"/>
    <w:rsid w:val="00C0125B"/>
    <w:rsid w:val="00C02DF5"/>
    <w:rsid w:val="00C043D1"/>
    <w:rsid w:val="00C0584C"/>
    <w:rsid w:val="00C07452"/>
    <w:rsid w:val="00C1005F"/>
    <w:rsid w:val="00C10F36"/>
    <w:rsid w:val="00C11900"/>
    <w:rsid w:val="00C12C50"/>
    <w:rsid w:val="00C13F08"/>
    <w:rsid w:val="00C14A60"/>
    <w:rsid w:val="00C15854"/>
    <w:rsid w:val="00C1727F"/>
    <w:rsid w:val="00C20CE2"/>
    <w:rsid w:val="00C21B40"/>
    <w:rsid w:val="00C21B48"/>
    <w:rsid w:val="00C2269B"/>
    <w:rsid w:val="00C23FDE"/>
    <w:rsid w:val="00C249DE"/>
    <w:rsid w:val="00C24C2C"/>
    <w:rsid w:val="00C2622F"/>
    <w:rsid w:val="00C3236F"/>
    <w:rsid w:val="00C32FE9"/>
    <w:rsid w:val="00C337FB"/>
    <w:rsid w:val="00C35A16"/>
    <w:rsid w:val="00C36BBD"/>
    <w:rsid w:val="00C377C2"/>
    <w:rsid w:val="00C428B5"/>
    <w:rsid w:val="00C42A23"/>
    <w:rsid w:val="00C42F90"/>
    <w:rsid w:val="00C444E0"/>
    <w:rsid w:val="00C45F02"/>
    <w:rsid w:val="00C464C7"/>
    <w:rsid w:val="00C46513"/>
    <w:rsid w:val="00C47675"/>
    <w:rsid w:val="00C47EEE"/>
    <w:rsid w:val="00C502E5"/>
    <w:rsid w:val="00C510C5"/>
    <w:rsid w:val="00C51CA1"/>
    <w:rsid w:val="00C529E6"/>
    <w:rsid w:val="00C53431"/>
    <w:rsid w:val="00C5474F"/>
    <w:rsid w:val="00C54D35"/>
    <w:rsid w:val="00C57BDE"/>
    <w:rsid w:val="00C603CC"/>
    <w:rsid w:val="00C60DDD"/>
    <w:rsid w:val="00C61420"/>
    <w:rsid w:val="00C622E6"/>
    <w:rsid w:val="00C65367"/>
    <w:rsid w:val="00C65A7B"/>
    <w:rsid w:val="00C67A6B"/>
    <w:rsid w:val="00C70765"/>
    <w:rsid w:val="00C70FCA"/>
    <w:rsid w:val="00C726FE"/>
    <w:rsid w:val="00C72D29"/>
    <w:rsid w:val="00C74426"/>
    <w:rsid w:val="00C74F6F"/>
    <w:rsid w:val="00C75684"/>
    <w:rsid w:val="00C774E8"/>
    <w:rsid w:val="00C77DC7"/>
    <w:rsid w:val="00C805B5"/>
    <w:rsid w:val="00C811AB"/>
    <w:rsid w:val="00C81EDD"/>
    <w:rsid w:val="00C82AB5"/>
    <w:rsid w:val="00C82EE5"/>
    <w:rsid w:val="00C84AA7"/>
    <w:rsid w:val="00C85069"/>
    <w:rsid w:val="00C85972"/>
    <w:rsid w:val="00C85B97"/>
    <w:rsid w:val="00C86EAA"/>
    <w:rsid w:val="00C8768E"/>
    <w:rsid w:val="00C90A99"/>
    <w:rsid w:val="00C92831"/>
    <w:rsid w:val="00C94192"/>
    <w:rsid w:val="00C94CB3"/>
    <w:rsid w:val="00C94F62"/>
    <w:rsid w:val="00C96AC6"/>
    <w:rsid w:val="00C96E06"/>
    <w:rsid w:val="00C97B1F"/>
    <w:rsid w:val="00CA1BFF"/>
    <w:rsid w:val="00CA2C49"/>
    <w:rsid w:val="00CA6C7D"/>
    <w:rsid w:val="00CB0BA7"/>
    <w:rsid w:val="00CB1EDA"/>
    <w:rsid w:val="00CB3F42"/>
    <w:rsid w:val="00CB4C38"/>
    <w:rsid w:val="00CB58FD"/>
    <w:rsid w:val="00CB5A15"/>
    <w:rsid w:val="00CB5E77"/>
    <w:rsid w:val="00CB6B81"/>
    <w:rsid w:val="00CB6D80"/>
    <w:rsid w:val="00CC4497"/>
    <w:rsid w:val="00CC45CF"/>
    <w:rsid w:val="00CC4833"/>
    <w:rsid w:val="00CC4876"/>
    <w:rsid w:val="00CC4DEA"/>
    <w:rsid w:val="00CC5103"/>
    <w:rsid w:val="00CC5EAC"/>
    <w:rsid w:val="00CC6D21"/>
    <w:rsid w:val="00CC6F3D"/>
    <w:rsid w:val="00CC7126"/>
    <w:rsid w:val="00CC719A"/>
    <w:rsid w:val="00CC7A9B"/>
    <w:rsid w:val="00CD0E7D"/>
    <w:rsid w:val="00CD3BA0"/>
    <w:rsid w:val="00CD3F62"/>
    <w:rsid w:val="00CD646D"/>
    <w:rsid w:val="00CD64A9"/>
    <w:rsid w:val="00CD69F9"/>
    <w:rsid w:val="00CD724D"/>
    <w:rsid w:val="00CD7F88"/>
    <w:rsid w:val="00CE18FE"/>
    <w:rsid w:val="00CE1CE5"/>
    <w:rsid w:val="00CE3E72"/>
    <w:rsid w:val="00CE4025"/>
    <w:rsid w:val="00CE48E5"/>
    <w:rsid w:val="00CE4A06"/>
    <w:rsid w:val="00CE55CE"/>
    <w:rsid w:val="00CE633C"/>
    <w:rsid w:val="00CE6CC6"/>
    <w:rsid w:val="00CF0F4C"/>
    <w:rsid w:val="00CF1AE9"/>
    <w:rsid w:val="00CF2675"/>
    <w:rsid w:val="00CF3785"/>
    <w:rsid w:val="00CF414A"/>
    <w:rsid w:val="00CF5478"/>
    <w:rsid w:val="00CF5820"/>
    <w:rsid w:val="00CF5919"/>
    <w:rsid w:val="00D0035B"/>
    <w:rsid w:val="00D00DD8"/>
    <w:rsid w:val="00D010B9"/>
    <w:rsid w:val="00D020E4"/>
    <w:rsid w:val="00D023B7"/>
    <w:rsid w:val="00D03C40"/>
    <w:rsid w:val="00D04C34"/>
    <w:rsid w:val="00D06B02"/>
    <w:rsid w:val="00D138FC"/>
    <w:rsid w:val="00D14E95"/>
    <w:rsid w:val="00D1551F"/>
    <w:rsid w:val="00D15D09"/>
    <w:rsid w:val="00D211BB"/>
    <w:rsid w:val="00D23834"/>
    <w:rsid w:val="00D25025"/>
    <w:rsid w:val="00D256F3"/>
    <w:rsid w:val="00D260A0"/>
    <w:rsid w:val="00D261B0"/>
    <w:rsid w:val="00D26B82"/>
    <w:rsid w:val="00D27093"/>
    <w:rsid w:val="00D27D36"/>
    <w:rsid w:val="00D3269D"/>
    <w:rsid w:val="00D3301A"/>
    <w:rsid w:val="00D334E8"/>
    <w:rsid w:val="00D401DA"/>
    <w:rsid w:val="00D44137"/>
    <w:rsid w:val="00D44AA9"/>
    <w:rsid w:val="00D44E31"/>
    <w:rsid w:val="00D44EAB"/>
    <w:rsid w:val="00D454EE"/>
    <w:rsid w:val="00D51929"/>
    <w:rsid w:val="00D5199B"/>
    <w:rsid w:val="00D51A35"/>
    <w:rsid w:val="00D54ACE"/>
    <w:rsid w:val="00D5656A"/>
    <w:rsid w:val="00D57D82"/>
    <w:rsid w:val="00D6037C"/>
    <w:rsid w:val="00D62FE1"/>
    <w:rsid w:val="00D63CEE"/>
    <w:rsid w:val="00D641A6"/>
    <w:rsid w:val="00D65B6A"/>
    <w:rsid w:val="00D65F97"/>
    <w:rsid w:val="00D665A0"/>
    <w:rsid w:val="00D71EB5"/>
    <w:rsid w:val="00D727C3"/>
    <w:rsid w:val="00D733AF"/>
    <w:rsid w:val="00D74513"/>
    <w:rsid w:val="00D7763F"/>
    <w:rsid w:val="00D82656"/>
    <w:rsid w:val="00D851F1"/>
    <w:rsid w:val="00D87F57"/>
    <w:rsid w:val="00D944DA"/>
    <w:rsid w:val="00D9787E"/>
    <w:rsid w:val="00DA0D58"/>
    <w:rsid w:val="00DA1D7C"/>
    <w:rsid w:val="00DA2BDA"/>
    <w:rsid w:val="00DA36D1"/>
    <w:rsid w:val="00DA424C"/>
    <w:rsid w:val="00DA63E1"/>
    <w:rsid w:val="00DB0E5A"/>
    <w:rsid w:val="00DB108A"/>
    <w:rsid w:val="00DB14EC"/>
    <w:rsid w:val="00DB208B"/>
    <w:rsid w:val="00DB3B8A"/>
    <w:rsid w:val="00DB4A64"/>
    <w:rsid w:val="00DB52A7"/>
    <w:rsid w:val="00DB59EF"/>
    <w:rsid w:val="00DB5C6C"/>
    <w:rsid w:val="00DB6690"/>
    <w:rsid w:val="00DB6E7F"/>
    <w:rsid w:val="00DC1171"/>
    <w:rsid w:val="00DC273D"/>
    <w:rsid w:val="00DC60BE"/>
    <w:rsid w:val="00DD0267"/>
    <w:rsid w:val="00DD23BD"/>
    <w:rsid w:val="00DD4378"/>
    <w:rsid w:val="00DD43F8"/>
    <w:rsid w:val="00DD4E43"/>
    <w:rsid w:val="00DD5BDB"/>
    <w:rsid w:val="00DD71BC"/>
    <w:rsid w:val="00DD726E"/>
    <w:rsid w:val="00DD7A0C"/>
    <w:rsid w:val="00DE0EAB"/>
    <w:rsid w:val="00DE1197"/>
    <w:rsid w:val="00DE1653"/>
    <w:rsid w:val="00DE1837"/>
    <w:rsid w:val="00DE344C"/>
    <w:rsid w:val="00DE3CFE"/>
    <w:rsid w:val="00DE4E56"/>
    <w:rsid w:val="00DE5345"/>
    <w:rsid w:val="00DE5E0B"/>
    <w:rsid w:val="00DE5F70"/>
    <w:rsid w:val="00DE7766"/>
    <w:rsid w:val="00DE7CD6"/>
    <w:rsid w:val="00DF148B"/>
    <w:rsid w:val="00DF15E6"/>
    <w:rsid w:val="00DF20FB"/>
    <w:rsid w:val="00DF2FC7"/>
    <w:rsid w:val="00DF3460"/>
    <w:rsid w:val="00DF5637"/>
    <w:rsid w:val="00DF5DD7"/>
    <w:rsid w:val="00DF6114"/>
    <w:rsid w:val="00E0012A"/>
    <w:rsid w:val="00E00372"/>
    <w:rsid w:val="00E01329"/>
    <w:rsid w:val="00E035BA"/>
    <w:rsid w:val="00E04496"/>
    <w:rsid w:val="00E07DB1"/>
    <w:rsid w:val="00E10231"/>
    <w:rsid w:val="00E10378"/>
    <w:rsid w:val="00E105F4"/>
    <w:rsid w:val="00E10BC8"/>
    <w:rsid w:val="00E11000"/>
    <w:rsid w:val="00E11A41"/>
    <w:rsid w:val="00E15D39"/>
    <w:rsid w:val="00E16FAE"/>
    <w:rsid w:val="00E1759F"/>
    <w:rsid w:val="00E17DC3"/>
    <w:rsid w:val="00E20178"/>
    <w:rsid w:val="00E206A9"/>
    <w:rsid w:val="00E2132B"/>
    <w:rsid w:val="00E213BF"/>
    <w:rsid w:val="00E26326"/>
    <w:rsid w:val="00E304CC"/>
    <w:rsid w:val="00E33167"/>
    <w:rsid w:val="00E3419C"/>
    <w:rsid w:val="00E35D34"/>
    <w:rsid w:val="00E3675C"/>
    <w:rsid w:val="00E36FBF"/>
    <w:rsid w:val="00E406A7"/>
    <w:rsid w:val="00E41CEF"/>
    <w:rsid w:val="00E43CB6"/>
    <w:rsid w:val="00E465A0"/>
    <w:rsid w:val="00E516D2"/>
    <w:rsid w:val="00E51E1D"/>
    <w:rsid w:val="00E5204D"/>
    <w:rsid w:val="00E524F4"/>
    <w:rsid w:val="00E52D73"/>
    <w:rsid w:val="00E56BC5"/>
    <w:rsid w:val="00E57206"/>
    <w:rsid w:val="00E60784"/>
    <w:rsid w:val="00E619FD"/>
    <w:rsid w:val="00E61D2C"/>
    <w:rsid w:val="00E62E3B"/>
    <w:rsid w:val="00E632F0"/>
    <w:rsid w:val="00E64299"/>
    <w:rsid w:val="00E6521F"/>
    <w:rsid w:val="00E65549"/>
    <w:rsid w:val="00E65CBB"/>
    <w:rsid w:val="00E66E79"/>
    <w:rsid w:val="00E723ED"/>
    <w:rsid w:val="00E725C5"/>
    <w:rsid w:val="00E72E6F"/>
    <w:rsid w:val="00E7343A"/>
    <w:rsid w:val="00E74695"/>
    <w:rsid w:val="00E76CE8"/>
    <w:rsid w:val="00E77C5B"/>
    <w:rsid w:val="00E8155E"/>
    <w:rsid w:val="00E8219D"/>
    <w:rsid w:val="00E83B76"/>
    <w:rsid w:val="00E83B86"/>
    <w:rsid w:val="00E84835"/>
    <w:rsid w:val="00E84A46"/>
    <w:rsid w:val="00E855EC"/>
    <w:rsid w:val="00E85E0C"/>
    <w:rsid w:val="00E86771"/>
    <w:rsid w:val="00E86C3E"/>
    <w:rsid w:val="00E87F59"/>
    <w:rsid w:val="00E91EE2"/>
    <w:rsid w:val="00E9247E"/>
    <w:rsid w:val="00E9292A"/>
    <w:rsid w:val="00E929EE"/>
    <w:rsid w:val="00E93DEA"/>
    <w:rsid w:val="00E95376"/>
    <w:rsid w:val="00E9653B"/>
    <w:rsid w:val="00E9763E"/>
    <w:rsid w:val="00EA2140"/>
    <w:rsid w:val="00EA3D66"/>
    <w:rsid w:val="00EA5FEC"/>
    <w:rsid w:val="00EA65B5"/>
    <w:rsid w:val="00EB1677"/>
    <w:rsid w:val="00EB4448"/>
    <w:rsid w:val="00EB4A12"/>
    <w:rsid w:val="00EB54FD"/>
    <w:rsid w:val="00EB5BFB"/>
    <w:rsid w:val="00EC1CFD"/>
    <w:rsid w:val="00EC239A"/>
    <w:rsid w:val="00EC4BEA"/>
    <w:rsid w:val="00EC4C36"/>
    <w:rsid w:val="00EC5093"/>
    <w:rsid w:val="00EC527A"/>
    <w:rsid w:val="00EC60CA"/>
    <w:rsid w:val="00EC71B3"/>
    <w:rsid w:val="00EC726B"/>
    <w:rsid w:val="00ED0869"/>
    <w:rsid w:val="00ED11F3"/>
    <w:rsid w:val="00ED151A"/>
    <w:rsid w:val="00ED287E"/>
    <w:rsid w:val="00ED2B3D"/>
    <w:rsid w:val="00ED2CEB"/>
    <w:rsid w:val="00ED37A6"/>
    <w:rsid w:val="00ED5B8D"/>
    <w:rsid w:val="00ED776B"/>
    <w:rsid w:val="00EE0849"/>
    <w:rsid w:val="00EE1A47"/>
    <w:rsid w:val="00EE3108"/>
    <w:rsid w:val="00EE489E"/>
    <w:rsid w:val="00EE6988"/>
    <w:rsid w:val="00EE703D"/>
    <w:rsid w:val="00EE7735"/>
    <w:rsid w:val="00EF33B9"/>
    <w:rsid w:val="00EF4155"/>
    <w:rsid w:val="00EF4758"/>
    <w:rsid w:val="00EF563D"/>
    <w:rsid w:val="00EF6F1B"/>
    <w:rsid w:val="00EF776F"/>
    <w:rsid w:val="00F00A33"/>
    <w:rsid w:val="00F00A9B"/>
    <w:rsid w:val="00F012AC"/>
    <w:rsid w:val="00F03332"/>
    <w:rsid w:val="00F039D6"/>
    <w:rsid w:val="00F04AD8"/>
    <w:rsid w:val="00F06ACE"/>
    <w:rsid w:val="00F105D3"/>
    <w:rsid w:val="00F10CF2"/>
    <w:rsid w:val="00F13712"/>
    <w:rsid w:val="00F1510B"/>
    <w:rsid w:val="00F158BD"/>
    <w:rsid w:val="00F17689"/>
    <w:rsid w:val="00F20E89"/>
    <w:rsid w:val="00F20F6E"/>
    <w:rsid w:val="00F2119F"/>
    <w:rsid w:val="00F23009"/>
    <w:rsid w:val="00F23508"/>
    <w:rsid w:val="00F23D47"/>
    <w:rsid w:val="00F2511A"/>
    <w:rsid w:val="00F258A8"/>
    <w:rsid w:val="00F2646B"/>
    <w:rsid w:val="00F26B50"/>
    <w:rsid w:val="00F3029C"/>
    <w:rsid w:val="00F31CB6"/>
    <w:rsid w:val="00F34995"/>
    <w:rsid w:val="00F35696"/>
    <w:rsid w:val="00F3683D"/>
    <w:rsid w:val="00F36A06"/>
    <w:rsid w:val="00F37BD0"/>
    <w:rsid w:val="00F37EBD"/>
    <w:rsid w:val="00F40CC5"/>
    <w:rsid w:val="00F431AE"/>
    <w:rsid w:val="00F44536"/>
    <w:rsid w:val="00F446C0"/>
    <w:rsid w:val="00F459F2"/>
    <w:rsid w:val="00F4623E"/>
    <w:rsid w:val="00F4765D"/>
    <w:rsid w:val="00F4774A"/>
    <w:rsid w:val="00F47C94"/>
    <w:rsid w:val="00F52674"/>
    <w:rsid w:val="00F52F21"/>
    <w:rsid w:val="00F5311C"/>
    <w:rsid w:val="00F534D5"/>
    <w:rsid w:val="00F53752"/>
    <w:rsid w:val="00F5498B"/>
    <w:rsid w:val="00F6274A"/>
    <w:rsid w:val="00F63D39"/>
    <w:rsid w:val="00F6534F"/>
    <w:rsid w:val="00F65588"/>
    <w:rsid w:val="00F66A59"/>
    <w:rsid w:val="00F66F86"/>
    <w:rsid w:val="00F67452"/>
    <w:rsid w:val="00F6793C"/>
    <w:rsid w:val="00F70CED"/>
    <w:rsid w:val="00F70EB7"/>
    <w:rsid w:val="00F71174"/>
    <w:rsid w:val="00F718CC"/>
    <w:rsid w:val="00F719CA"/>
    <w:rsid w:val="00F72370"/>
    <w:rsid w:val="00F75B77"/>
    <w:rsid w:val="00F76267"/>
    <w:rsid w:val="00F775EC"/>
    <w:rsid w:val="00F77BD2"/>
    <w:rsid w:val="00F805BC"/>
    <w:rsid w:val="00F811FD"/>
    <w:rsid w:val="00F81EA6"/>
    <w:rsid w:val="00F824D2"/>
    <w:rsid w:val="00F829CB"/>
    <w:rsid w:val="00F83011"/>
    <w:rsid w:val="00F83865"/>
    <w:rsid w:val="00F8759F"/>
    <w:rsid w:val="00F906E6"/>
    <w:rsid w:val="00F90BDE"/>
    <w:rsid w:val="00F9250A"/>
    <w:rsid w:val="00F935B6"/>
    <w:rsid w:val="00F93C0A"/>
    <w:rsid w:val="00F94F8F"/>
    <w:rsid w:val="00F94FD4"/>
    <w:rsid w:val="00F970C4"/>
    <w:rsid w:val="00FA1648"/>
    <w:rsid w:val="00FA2B59"/>
    <w:rsid w:val="00FA4E59"/>
    <w:rsid w:val="00FA5FD9"/>
    <w:rsid w:val="00FA5FE0"/>
    <w:rsid w:val="00FA665A"/>
    <w:rsid w:val="00FA7264"/>
    <w:rsid w:val="00FB00B2"/>
    <w:rsid w:val="00FB0DA1"/>
    <w:rsid w:val="00FB0E22"/>
    <w:rsid w:val="00FB2BD3"/>
    <w:rsid w:val="00FB2EB2"/>
    <w:rsid w:val="00FB48C6"/>
    <w:rsid w:val="00FB6FD6"/>
    <w:rsid w:val="00FB74A9"/>
    <w:rsid w:val="00FC243F"/>
    <w:rsid w:val="00FC320C"/>
    <w:rsid w:val="00FC420A"/>
    <w:rsid w:val="00FC4C3D"/>
    <w:rsid w:val="00FC70D4"/>
    <w:rsid w:val="00FD061B"/>
    <w:rsid w:val="00FD1260"/>
    <w:rsid w:val="00FD13C6"/>
    <w:rsid w:val="00FD14AA"/>
    <w:rsid w:val="00FD1715"/>
    <w:rsid w:val="00FD1CA8"/>
    <w:rsid w:val="00FD64F5"/>
    <w:rsid w:val="00FD68DC"/>
    <w:rsid w:val="00FD78FE"/>
    <w:rsid w:val="00FD7F8A"/>
    <w:rsid w:val="00FE0132"/>
    <w:rsid w:val="00FE2539"/>
    <w:rsid w:val="00FE2694"/>
    <w:rsid w:val="00FE2D6E"/>
    <w:rsid w:val="00FE4552"/>
    <w:rsid w:val="00FE7BD2"/>
    <w:rsid w:val="00FF05F4"/>
    <w:rsid w:val="00FF112C"/>
    <w:rsid w:val="00FF1B9D"/>
    <w:rsid w:val="00FF2928"/>
    <w:rsid w:val="00FF2F49"/>
    <w:rsid w:val="00FF393D"/>
    <w:rsid w:val="00FF43C2"/>
    <w:rsid w:val="00FF56B1"/>
    <w:rsid w:val="00FF5764"/>
    <w:rsid w:val="00FF7EEB"/>
    <w:rsid w:val="0122A636"/>
    <w:rsid w:val="01C2030C"/>
    <w:rsid w:val="02B9F521"/>
    <w:rsid w:val="035538E7"/>
    <w:rsid w:val="058D45FE"/>
    <w:rsid w:val="05E0C9E2"/>
    <w:rsid w:val="065D122E"/>
    <w:rsid w:val="07CF40CB"/>
    <w:rsid w:val="08E2BF1A"/>
    <w:rsid w:val="0AC867EA"/>
    <w:rsid w:val="0AF38CB5"/>
    <w:rsid w:val="0B046000"/>
    <w:rsid w:val="0CE2A4DB"/>
    <w:rsid w:val="0CF67824"/>
    <w:rsid w:val="0D0C883E"/>
    <w:rsid w:val="0D4F7EE3"/>
    <w:rsid w:val="0D4FC291"/>
    <w:rsid w:val="0D814726"/>
    <w:rsid w:val="0E70722A"/>
    <w:rsid w:val="0E78B9DB"/>
    <w:rsid w:val="0E82DDC8"/>
    <w:rsid w:val="0E8916A8"/>
    <w:rsid w:val="101D80F3"/>
    <w:rsid w:val="11500329"/>
    <w:rsid w:val="12255EEF"/>
    <w:rsid w:val="1254B636"/>
    <w:rsid w:val="13E97E02"/>
    <w:rsid w:val="1540E19A"/>
    <w:rsid w:val="15EC3CCD"/>
    <w:rsid w:val="1621776C"/>
    <w:rsid w:val="16CBACA3"/>
    <w:rsid w:val="16DA99B5"/>
    <w:rsid w:val="178D9D2B"/>
    <w:rsid w:val="18ADD223"/>
    <w:rsid w:val="18EB9B4B"/>
    <w:rsid w:val="1A258FD9"/>
    <w:rsid w:val="1B6AE343"/>
    <w:rsid w:val="1B929DEE"/>
    <w:rsid w:val="1B9C7699"/>
    <w:rsid w:val="1BB8462A"/>
    <w:rsid w:val="1BFBCA7C"/>
    <w:rsid w:val="1C0E57D0"/>
    <w:rsid w:val="1C54B521"/>
    <w:rsid w:val="1CD006F1"/>
    <w:rsid w:val="20BECEA9"/>
    <w:rsid w:val="21570CA5"/>
    <w:rsid w:val="21B5CCEA"/>
    <w:rsid w:val="2229259B"/>
    <w:rsid w:val="225F4283"/>
    <w:rsid w:val="228D0C4B"/>
    <w:rsid w:val="22BEE056"/>
    <w:rsid w:val="22FC3881"/>
    <w:rsid w:val="23446647"/>
    <w:rsid w:val="24E746C7"/>
    <w:rsid w:val="2633556B"/>
    <w:rsid w:val="27EABFED"/>
    <w:rsid w:val="2A2A42D7"/>
    <w:rsid w:val="2B031338"/>
    <w:rsid w:val="2B4126B9"/>
    <w:rsid w:val="2B4774F3"/>
    <w:rsid w:val="2D0B5104"/>
    <w:rsid w:val="2E80C3E0"/>
    <w:rsid w:val="2ED4C645"/>
    <w:rsid w:val="2F41D9F6"/>
    <w:rsid w:val="3010FDB4"/>
    <w:rsid w:val="30CAB336"/>
    <w:rsid w:val="30CC7E1E"/>
    <w:rsid w:val="32800973"/>
    <w:rsid w:val="339335C8"/>
    <w:rsid w:val="3539BCDB"/>
    <w:rsid w:val="3583507D"/>
    <w:rsid w:val="3584E875"/>
    <w:rsid w:val="35A03BB5"/>
    <w:rsid w:val="36552BC2"/>
    <w:rsid w:val="371F36F5"/>
    <w:rsid w:val="37506057"/>
    <w:rsid w:val="38B27D3B"/>
    <w:rsid w:val="3939F7E4"/>
    <w:rsid w:val="3A1D7144"/>
    <w:rsid w:val="3A4F72DF"/>
    <w:rsid w:val="3B30DA29"/>
    <w:rsid w:val="3B543C63"/>
    <w:rsid w:val="3D063B91"/>
    <w:rsid w:val="3D9957AD"/>
    <w:rsid w:val="3DFDE71D"/>
    <w:rsid w:val="3E820C96"/>
    <w:rsid w:val="3F43AD22"/>
    <w:rsid w:val="3FE2EDD8"/>
    <w:rsid w:val="3FFE369D"/>
    <w:rsid w:val="425EA49D"/>
    <w:rsid w:val="42F50296"/>
    <w:rsid w:val="430AEBE0"/>
    <w:rsid w:val="440E1DDE"/>
    <w:rsid w:val="448D6C4F"/>
    <w:rsid w:val="44B3EC2F"/>
    <w:rsid w:val="44CB7070"/>
    <w:rsid w:val="4540561F"/>
    <w:rsid w:val="45F9C971"/>
    <w:rsid w:val="46FB9AC8"/>
    <w:rsid w:val="47299ED9"/>
    <w:rsid w:val="47DA80F3"/>
    <w:rsid w:val="485B6105"/>
    <w:rsid w:val="48E0D345"/>
    <w:rsid w:val="49AE2825"/>
    <w:rsid w:val="4A4FFB3F"/>
    <w:rsid w:val="4BBAA7D4"/>
    <w:rsid w:val="4CA8DA22"/>
    <w:rsid w:val="4D4A2C88"/>
    <w:rsid w:val="4EE69FC6"/>
    <w:rsid w:val="50427519"/>
    <w:rsid w:val="50A8428C"/>
    <w:rsid w:val="51055800"/>
    <w:rsid w:val="51775613"/>
    <w:rsid w:val="52002B00"/>
    <w:rsid w:val="53306DEA"/>
    <w:rsid w:val="536B1F19"/>
    <w:rsid w:val="5413DEC0"/>
    <w:rsid w:val="544EC8FD"/>
    <w:rsid w:val="55C5DB1A"/>
    <w:rsid w:val="55F622A1"/>
    <w:rsid w:val="5684F5A9"/>
    <w:rsid w:val="57B3870F"/>
    <w:rsid w:val="57FC4024"/>
    <w:rsid w:val="5A7CA5AE"/>
    <w:rsid w:val="5A8D3622"/>
    <w:rsid w:val="5AEE4838"/>
    <w:rsid w:val="5B5A5942"/>
    <w:rsid w:val="5BD14333"/>
    <w:rsid w:val="5C3497EE"/>
    <w:rsid w:val="5CD2601F"/>
    <w:rsid w:val="5CD7EC97"/>
    <w:rsid w:val="5E79DB50"/>
    <w:rsid w:val="5E939A3D"/>
    <w:rsid w:val="5EBC94FE"/>
    <w:rsid w:val="5EF6C56B"/>
    <w:rsid w:val="5FE49735"/>
    <w:rsid w:val="5FFDFD1A"/>
    <w:rsid w:val="61A94153"/>
    <w:rsid w:val="63E856A4"/>
    <w:rsid w:val="64F02027"/>
    <w:rsid w:val="650B311B"/>
    <w:rsid w:val="6715A8D4"/>
    <w:rsid w:val="676D1B77"/>
    <w:rsid w:val="6801B0A8"/>
    <w:rsid w:val="68E63071"/>
    <w:rsid w:val="68F8EC1F"/>
    <w:rsid w:val="697F82FF"/>
    <w:rsid w:val="6A2A0238"/>
    <w:rsid w:val="6A49FB5E"/>
    <w:rsid w:val="6AD2FDF9"/>
    <w:rsid w:val="6AEC245E"/>
    <w:rsid w:val="6AF8E0DA"/>
    <w:rsid w:val="6B32DE9C"/>
    <w:rsid w:val="6C37AA7A"/>
    <w:rsid w:val="6E7056AD"/>
    <w:rsid w:val="7022FF63"/>
    <w:rsid w:val="724EC730"/>
    <w:rsid w:val="725EA669"/>
    <w:rsid w:val="728BA9F0"/>
    <w:rsid w:val="731147C7"/>
    <w:rsid w:val="731FF9D9"/>
    <w:rsid w:val="735D52B2"/>
    <w:rsid w:val="73825EFF"/>
    <w:rsid w:val="7543431A"/>
    <w:rsid w:val="75A22FE2"/>
    <w:rsid w:val="75DFDEA6"/>
    <w:rsid w:val="77C2F1D7"/>
    <w:rsid w:val="78CD84CB"/>
    <w:rsid w:val="79912BC3"/>
    <w:rsid w:val="7B04E2B9"/>
    <w:rsid w:val="7B9C38F9"/>
    <w:rsid w:val="7BAAD6CF"/>
    <w:rsid w:val="7C8EEAC9"/>
    <w:rsid w:val="7CEB8D16"/>
    <w:rsid w:val="7E5C630E"/>
    <w:rsid w:val="7E9757AC"/>
    <w:rsid w:val="7FAAAE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DF06C"/>
  <w15:chartTrackingRefBased/>
  <w15:docId w15:val="{096C4448-1881-440F-A510-3B954299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B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0E0B52"/>
    <w:rPr>
      <w:color w:val="605E5C"/>
      <w:shd w:val="clear" w:color="auto" w:fill="E1DFDD"/>
    </w:rPr>
  </w:style>
  <w:style w:type="character" w:styleId="FollowedHyperlink">
    <w:name w:val="FollowedHyperlink"/>
    <w:basedOn w:val="DefaultParagraphFont"/>
    <w:uiPriority w:val="99"/>
    <w:semiHidden/>
    <w:unhideWhenUsed/>
    <w:rsid w:val="007B7E18"/>
    <w:rPr>
      <w:color w:val="954F72" w:themeColor="followedHyperlink"/>
      <w:u w:val="single"/>
    </w:rPr>
  </w:style>
  <w:style w:type="paragraph" w:styleId="Header">
    <w:name w:val="header"/>
    <w:basedOn w:val="Normal"/>
    <w:link w:val="HeaderChar"/>
    <w:uiPriority w:val="99"/>
    <w:unhideWhenUsed/>
    <w:rsid w:val="000545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5C9"/>
  </w:style>
  <w:style w:type="paragraph" w:styleId="Footer">
    <w:name w:val="footer"/>
    <w:basedOn w:val="Normal"/>
    <w:link w:val="FooterChar"/>
    <w:uiPriority w:val="99"/>
    <w:unhideWhenUsed/>
    <w:rsid w:val="000545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5C9"/>
  </w:style>
  <w:style w:type="paragraph" w:styleId="CommentText">
    <w:name w:val="annotation text"/>
    <w:basedOn w:val="Normal"/>
    <w:link w:val="CommentTextChar"/>
    <w:uiPriority w:val="99"/>
    <w:unhideWhenUsed/>
    <w:rsid w:val="00C70FCA"/>
    <w:pPr>
      <w:spacing w:line="240" w:lineRule="auto"/>
    </w:pPr>
    <w:rPr>
      <w:sz w:val="20"/>
      <w:szCs w:val="20"/>
    </w:rPr>
  </w:style>
  <w:style w:type="character" w:customStyle="1" w:styleId="CommentTextChar">
    <w:name w:val="Comment Text Char"/>
    <w:basedOn w:val="DefaultParagraphFont"/>
    <w:link w:val="CommentText"/>
    <w:uiPriority w:val="99"/>
    <w:rsid w:val="00C70FCA"/>
    <w:rPr>
      <w:sz w:val="20"/>
      <w:szCs w:val="20"/>
    </w:rPr>
  </w:style>
  <w:style w:type="character" w:styleId="CommentReference">
    <w:name w:val="annotation reference"/>
    <w:basedOn w:val="DefaultParagraphFont"/>
    <w:uiPriority w:val="99"/>
    <w:semiHidden/>
    <w:unhideWhenUsed/>
    <w:rsid w:val="00C70FCA"/>
    <w:rPr>
      <w:sz w:val="16"/>
      <w:szCs w:val="16"/>
    </w:rPr>
  </w:style>
  <w:style w:type="paragraph" w:styleId="Revision">
    <w:name w:val="Revision"/>
    <w:hidden/>
    <w:uiPriority w:val="99"/>
    <w:semiHidden/>
    <w:rsid w:val="007F6249"/>
    <w:pPr>
      <w:spacing w:after="0" w:line="240" w:lineRule="auto"/>
    </w:pPr>
  </w:style>
  <w:style w:type="paragraph" w:styleId="CommentSubject">
    <w:name w:val="annotation subject"/>
    <w:basedOn w:val="CommentText"/>
    <w:next w:val="CommentText"/>
    <w:link w:val="CommentSubjectChar"/>
    <w:uiPriority w:val="99"/>
    <w:semiHidden/>
    <w:unhideWhenUsed/>
    <w:rsid w:val="004D729D"/>
    <w:rPr>
      <w:b/>
      <w:bCs/>
    </w:rPr>
  </w:style>
  <w:style w:type="character" w:customStyle="1" w:styleId="CommentSubjectChar">
    <w:name w:val="Comment Subject Char"/>
    <w:basedOn w:val="CommentTextChar"/>
    <w:link w:val="CommentSubject"/>
    <w:uiPriority w:val="99"/>
    <w:semiHidden/>
    <w:rsid w:val="004D729D"/>
    <w:rPr>
      <w:b/>
      <w:bCs/>
      <w:sz w:val="20"/>
      <w:szCs w:val="20"/>
    </w:rPr>
  </w:style>
  <w:style w:type="paragraph" w:customStyle="1" w:styleId="paragraph">
    <w:name w:val="paragraph"/>
    <w:basedOn w:val="Normal"/>
    <w:rsid w:val="00C32F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32FE9"/>
  </w:style>
  <w:style w:type="character" w:customStyle="1" w:styleId="eop">
    <w:name w:val="eop"/>
    <w:basedOn w:val="DefaultParagraphFont"/>
    <w:rsid w:val="00C32FE9"/>
  </w:style>
  <w:style w:type="paragraph" w:styleId="EndnoteText">
    <w:name w:val="endnote text"/>
    <w:basedOn w:val="Normal"/>
    <w:link w:val="EndnoteTextChar"/>
    <w:uiPriority w:val="99"/>
    <w:unhideWhenUsed/>
    <w:rsid w:val="00DD23BD"/>
    <w:pPr>
      <w:spacing w:after="0" w:line="240" w:lineRule="auto"/>
    </w:pPr>
    <w:rPr>
      <w:sz w:val="20"/>
      <w:szCs w:val="20"/>
    </w:rPr>
  </w:style>
  <w:style w:type="character" w:customStyle="1" w:styleId="EndnoteTextChar">
    <w:name w:val="Endnote Text Char"/>
    <w:basedOn w:val="DefaultParagraphFont"/>
    <w:link w:val="EndnoteText"/>
    <w:uiPriority w:val="99"/>
    <w:rsid w:val="00DD23BD"/>
    <w:rPr>
      <w:sz w:val="20"/>
      <w:szCs w:val="20"/>
    </w:rPr>
  </w:style>
  <w:style w:type="character" w:styleId="EndnoteReference">
    <w:name w:val="endnote reference"/>
    <w:basedOn w:val="DefaultParagraphFont"/>
    <w:uiPriority w:val="99"/>
    <w:semiHidden/>
    <w:unhideWhenUsed/>
    <w:rsid w:val="00DD23BD"/>
    <w:rPr>
      <w:vertAlign w:val="superscript"/>
    </w:rPr>
  </w:style>
  <w:style w:type="paragraph" w:styleId="FootnoteText">
    <w:name w:val="footnote text"/>
    <w:basedOn w:val="Normal"/>
    <w:link w:val="FootnoteTextChar"/>
    <w:uiPriority w:val="99"/>
    <w:semiHidden/>
    <w:unhideWhenUsed/>
    <w:rsid w:val="004B1D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1DFE"/>
    <w:rPr>
      <w:sz w:val="20"/>
      <w:szCs w:val="20"/>
    </w:rPr>
  </w:style>
  <w:style w:type="character" w:styleId="FootnoteReference">
    <w:name w:val="footnote reference"/>
    <w:basedOn w:val="DefaultParagraphFont"/>
    <w:uiPriority w:val="99"/>
    <w:semiHidden/>
    <w:unhideWhenUsed/>
    <w:rsid w:val="004B1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13936">
      <w:bodyDiv w:val="1"/>
      <w:marLeft w:val="0"/>
      <w:marRight w:val="0"/>
      <w:marTop w:val="0"/>
      <w:marBottom w:val="0"/>
      <w:divBdr>
        <w:top w:val="none" w:sz="0" w:space="0" w:color="auto"/>
        <w:left w:val="none" w:sz="0" w:space="0" w:color="auto"/>
        <w:bottom w:val="none" w:sz="0" w:space="0" w:color="auto"/>
        <w:right w:val="none" w:sz="0" w:space="0" w:color="auto"/>
      </w:divBdr>
    </w:div>
    <w:div w:id="269287719">
      <w:bodyDiv w:val="1"/>
      <w:marLeft w:val="0"/>
      <w:marRight w:val="0"/>
      <w:marTop w:val="0"/>
      <w:marBottom w:val="0"/>
      <w:divBdr>
        <w:top w:val="none" w:sz="0" w:space="0" w:color="auto"/>
        <w:left w:val="none" w:sz="0" w:space="0" w:color="auto"/>
        <w:bottom w:val="none" w:sz="0" w:space="0" w:color="auto"/>
        <w:right w:val="none" w:sz="0" w:space="0" w:color="auto"/>
      </w:divBdr>
    </w:div>
    <w:div w:id="592127033">
      <w:bodyDiv w:val="1"/>
      <w:marLeft w:val="0"/>
      <w:marRight w:val="0"/>
      <w:marTop w:val="0"/>
      <w:marBottom w:val="0"/>
      <w:divBdr>
        <w:top w:val="none" w:sz="0" w:space="0" w:color="auto"/>
        <w:left w:val="none" w:sz="0" w:space="0" w:color="auto"/>
        <w:bottom w:val="none" w:sz="0" w:space="0" w:color="auto"/>
        <w:right w:val="none" w:sz="0" w:space="0" w:color="auto"/>
      </w:divBdr>
    </w:div>
    <w:div w:id="876159917">
      <w:bodyDiv w:val="1"/>
      <w:marLeft w:val="0"/>
      <w:marRight w:val="0"/>
      <w:marTop w:val="0"/>
      <w:marBottom w:val="0"/>
      <w:divBdr>
        <w:top w:val="none" w:sz="0" w:space="0" w:color="auto"/>
        <w:left w:val="none" w:sz="0" w:space="0" w:color="auto"/>
        <w:bottom w:val="none" w:sz="0" w:space="0" w:color="auto"/>
        <w:right w:val="none" w:sz="0" w:space="0" w:color="auto"/>
      </w:divBdr>
      <w:divsChild>
        <w:div w:id="34277163">
          <w:marLeft w:val="0"/>
          <w:marRight w:val="0"/>
          <w:marTop w:val="0"/>
          <w:marBottom w:val="0"/>
          <w:divBdr>
            <w:top w:val="none" w:sz="0" w:space="0" w:color="auto"/>
            <w:left w:val="none" w:sz="0" w:space="0" w:color="auto"/>
            <w:bottom w:val="none" w:sz="0" w:space="0" w:color="auto"/>
            <w:right w:val="none" w:sz="0" w:space="0" w:color="auto"/>
          </w:divBdr>
        </w:div>
        <w:div w:id="88934051">
          <w:marLeft w:val="0"/>
          <w:marRight w:val="0"/>
          <w:marTop w:val="0"/>
          <w:marBottom w:val="0"/>
          <w:divBdr>
            <w:top w:val="none" w:sz="0" w:space="0" w:color="auto"/>
            <w:left w:val="none" w:sz="0" w:space="0" w:color="auto"/>
            <w:bottom w:val="none" w:sz="0" w:space="0" w:color="auto"/>
            <w:right w:val="none" w:sz="0" w:space="0" w:color="auto"/>
          </w:divBdr>
        </w:div>
        <w:div w:id="138347723">
          <w:marLeft w:val="0"/>
          <w:marRight w:val="0"/>
          <w:marTop w:val="0"/>
          <w:marBottom w:val="0"/>
          <w:divBdr>
            <w:top w:val="none" w:sz="0" w:space="0" w:color="auto"/>
            <w:left w:val="none" w:sz="0" w:space="0" w:color="auto"/>
            <w:bottom w:val="none" w:sz="0" w:space="0" w:color="auto"/>
            <w:right w:val="none" w:sz="0" w:space="0" w:color="auto"/>
          </w:divBdr>
        </w:div>
        <w:div w:id="178085266">
          <w:marLeft w:val="0"/>
          <w:marRight w:val="0"/>
          <w:marTop w:val="0"/>
          <w:marBottom w:val="0"/>
          <w:divBdr>
            <w:top w:val="none" w:sz="0" w:space="0" w:color="auto"/>
            <w:left w:val="none" w:sz="0" w:space="0" w:color="auto"/>
            <w:bottom w:val="none" w:sz="0" w:space="0" w:color="auto"/>
            <w:right w:val="none" w:sz="0" w:space="0" w:color="auto"/>
          </w:divBdr>
        </w:div>
        <w:div w:id="194587183">
          <w:marLeft w:val="0"/>
          <w:marRight w:val="0"/>
          <w:marTop w:val="0"/>
          <w:marBottom w:val="0"/>
          <w:divBdr>
            <w:top w:val="none" w:sz="0" w:space="0" w:color="auto"/>
            <w:left w:val="none" w:sz="0" w:space="0" w:color="auto"/>
            <w:bottom w:val="none" w:sz="0" w:space="0" w:color="auto"/>
            <w:right w:val="none" w:sz="0" w:space="0" w:color="auto"/>
          </w:divBdr>
        </w:div>
        <w:div w:id="214893145">
          <w:marLeft w:val="0"/>
          <w:marRight w:val="0"/>
          <w:marTop w:val="0"/>
          <w:marBottom w:val="0"/>
          <w:divBdr>
            <w:top w:val="none" w:sz="0" w:space="0" w:color="auto"/>
            <w:left w:val="none" w:sz="0" w:space="0" w:color="auto"/>
            <w:bottom w:val="none" w:sz="0" w:space="0" w:color="auto"/>
            <w:right w:val="none" w:sz="0" w:space="0" w:color="auto"/>
          </w:divBdr>
        </w:div>
        <w:div w:id="311369296">
          <w:marLeft w:val="0"/>
          <w:marRight w:val="0"/>
          <w:marTop w:val="0"/>
          <w:marBottom w:val="0"/>
          <w:divBdr>
            <w:top w:val="none" w:sz="0" w:space="0" w:color="auto"/>
            <w:left w:val="none" w:sz="0" w:space="0" w:color="auto"/>
            <w:bottom w:val="none" w:sz="0" w:space="0" w:color="auto"/>
            <w:right w:val="none" w:sz="0" w:space="0" w:color="auto"/>
          </w:divBdr>
        </w:div>
        <w:div w:id="315425574">
          <w:marLeft w:val="0"/>
          <w:marRight w:val="0"/>
          <w:marTop w:val="0"/>
          <w:marBottom w:val="0"/>
          <w:divBdr>
            <w:top w:val="none" w:sz="0" w:space="0" w:color="auto"/>
            <w:left w:val="none" w:sz="0" w:space="0" w:color="auto"/>
            <w:bottom w:val="none" w:sz="0" w:space="0" w:color="auto"/>
            <w:right w:val="none" w:sz="0" w:space="0" w:color="auto"/>
          </w:divBdr>
        </w:div>
        <w:div w:id="324553118">
          <w:marLeft w:val="0"/>
          <w:marRight w:val="0"/>
          <w:marTop w:val="0"/>
          <w:marBottom w:val="0"/>
          <w:divBdr>
            <w:top w:val="none" w:sz="0" w:space="0" w:color="auto"/>
            <w:left w:val="none" w:sz="0" w:space="0" w:color="auto"/>
            <w:bottom w:val="none" w:sz="0" w:space="0" w:color="auto"/>
            <w:right w:val="none" w:sz="0" w:space="0" w:color="auto"/>
          </w:divBdr>
        </w:div>
        <w:div w:id="329798435">
          <w:marLeft w:val="0"/>
          <w:marRight w:val="0"/>
          <w:marTop w:val="0"/>
          <w:marBottom w:val="0"/>
          <w:divBdr>
            <w:top w:val="none" w:sz="0" w:space="0" w:color="auto"/>
            <w:left w:val="none" w:sz="0" w:space="0" w:color="auto"/>
            <w:bottom w:val="none" w:sz="0" w:space="0" w:color="auto"/>
            <w:right w:val="none" w:sz="0" w:space="0" w:color="auto"/>
          </w:divBdr>
        </w:div>
        <w:div w:id="338242519">
          <w:marLeft w:val="0"/>
          <w:marRight w:val="0"/>
          <w:marTop w:val="0"/>
          <w:marBottom w:val="0"/>
          <w:divBdr>
            <w:top w:val="none" w:sz="0" w:space="0" w:color="auto"/>
            <w:left w:val="none" w:sz="0" w:space="0" w:color="auto"/>
            <w:bottom w:val="none" w:sz="0" w:space="0" w:color="auto"/>
            <w:right w:val="none" w:sz="0" w:space="0" w:color="auto"/>
          </w:divBdr>
        </w:div>
        <w:div w:id="373847450">
          <w:marLeft w:val="0"/>
          <w:marRight w:val="0"/>
          <w:marTop w:val="0"/>
          <w:marBottom w:val="0"/>
          <w:divBdr>
            <w:top w:val="none" w:sz="0" w:space="0" w:color="auto"/>
            <w:left w:val="none" w:sz="0" w:space="0" w:color="auto"/>
            <w:bottom w:val="none" w:sz="0" w:space="0" w:color="auto"/>
            <w:right w:val="none" w:sz="0" w:space="0" w:color="auto"/>
          </w:divBdr>
        </w:div>
        <w:div w:id="376053836">
          <w:marLeft w:val="0"/>
          <w:marRight w:val="0"/>
          <w:marTop w:val="0"/>
          <w:marBottom w:val="0"/>
          <w:divBdr>
            <w:top w:val="none" w:sz="0" w:space="0" w:color="auto"/>
            <w:left w:val="none" w:sz="0" w:space="0" w:color="auto"/>
            <w:bottom w:val="none" w:sz="0" w:space="0" w:color="auto"/>
            <w:right w:val="none" w:sz="0" w:space="0" w:color="auto"/>
          </w:divBdr>
        </w:div>
        <w:div w:id="395058628">
          <w:marLeft w:val="0"/>
          <w:marRight w:val="0"/>
          <w:marTop w:val="0"/>
          <w:marBottom w:val="0"/>
          <w:divBdr>
            <w:top w:val="none" w:sz="0" w:space="0" w:color="auto"/>
            <w:left w:val="none" w:sz="0" w:space="0" w:color="auto"/>
            <w:bottom w:val="none" w:sz="0" w:space="0" w:color="auto"/>
            <w:right w:val="none" w:sz="0" w:space="0" w:color="auto"/>
          </w:divBdr>
        </w:div>
        <w:div w:id="452940307">
          <w:marLeft w:val="0"/>
          <w:marRight w:val="0"/>
          <w:marTop w:val="0"/>
          <w:marBottom w:val="0"/>
          <w:divBdr>
            <w:top w:val="none" w:sz="0" w:space="0" w:color="auto"/>
            <w:left w:val="none" w:sz="0" w:space="0" w:color="auto"/>
            <w:bottom w:val="none" w:sz="0" w:space="0" w:color="auto"/>
            <w:right w:val="none" w:sz="0" w:space="0" w:color="auto"/>
          </w:divBdr>
        </w:div>
        <w:div w:id="580912289">
          <w:marLeft w:val="0"/>
          <w:marRight w:val="0"/>
          <w:marTop w:val="0"/>
          <w:marBottom w:val="0"/>
          <w:divBdr>
            <w:top w:val="none" w:sz="0" w:space="0" w:color="auto"/>
            <w:left w:val="none" w:sz="0" w:space="0" w:color="auto"/>
            <w:bottom w:val="none" w:sz="0" w:space="0" w:color="auto"/>
            <w:right w:val="none" w:sz="0" w:space="0" w:color="auto"/>
          </w:divBdr>
        </w:div>
        <w:div w:id="662855781">
          <w:marLeft w:val="0"/>
          <w:marRight w:val="0"/>
          <w:marTop w:val="0"/>
          <w:marBottom w:val="0"/>
          <w:divBdr>
            <w:top w:val="none" w:sz="0" w:space="0" w:color="auto"/>
            <w:left w:val="none" w:sz="0" w:space="0" w:color="auto"/>
            <w:bottom w:val="none" w:sz="0" w:space="0" w:color="auto"/>
            <w:right w:val="none" w:sz="0" w:space="0" w:color="auto"/>
          </w:divBdr>
        </w:div>
        <w:div w:id="676345767">
          <w:marLeft w:val="0"/>
          <w:marRight w:val="0"/>
          <w:marTop w:val="0"/>
          <w:marBottom w:val="0"/>
          <w:divBdr>
            <w:top w:val="none" w:sz="0" w:space="0" w:color="auto"/>
            <w:left w:val="none" w:sz="0" w:space="0" w:color="auto"/>
            <w:bottom w:val="none" w:sz="0" w:space="0" w:color="auto"/>
            <w:right w:val="none" w:sz="0" w:space="0" w:color="auto"/>
          </w:divBdr>
        </w:div>
        <w:div w:id="686448089">
          <w:marLeft w:val="0"/>
          <w:marRight w:val="0"/>
          <w:marTop w:val="0"/>
          <w:marBottom w:val="0"/>
          <w:divBdr>
            <w:top w:val="none" w:sz="0" w:space="0" w:color="auto"/>
            <w:left w:val="none" w:sz="0" w:space="0" w:color="auto"/>
            <w:bottom w:val="none" w:sz="0" w:space="0" w:color="auto"/>
            <w:right w:val="none" w:sz="0" w:space="0" w:color="auto"/>
          </w:divBdr>
        </w:div>
        <w:div w:id="686642424">
          <w:marLeft w:val="0"/>
          <w:marRight w:val="0"/>
          <w:marTop w:val="0"/>
          <w:marBottom w:val="0"/>
          <w:divBdr>
            <w:top w:val="none" w:sz="0" w:space="0" w:color="auto"/>
            <w:left w:val="none" w:sz="0" w:space="0" w:color="auto"/>
            <w:bottom w:val="none" w:sz="0" w:space="0" w:color="auto"/>
            <w:right w:val="none" w:sz="0" w:space="0" w:color="auto"/>
          </w:divBdr>
        </w:div>
        <w:div w:id="711080904">
          <w:marLeft w:val="0"/>
          <w:marRight w:val="0"/>
          <w:marTop w:val="0"/>
          <w:marBottom w:val="0"/>
          <w:divBdr>
            <w:top w:val="none" w:sz="0" w:space="0" w:color="auto"/>
            <w:left w:val="none" w:sz="0" w:space="0" w:color="auto"/>
            <w:bottom w:val="none" w:sz="0" w:space="0" w:color="auto"/>
            <w:right w:val="none" w:sz="0" w:space="0" w:color="auto"/>
          </w:divBdr>
        </w:div>
        <w:div w:id="730664023">
          <w:marLeft w:val="0"/>
          <w:marRight w:val="0"/>
          <w:marTop w:val="0"/>
          <w:marBottom w:val="0"/>
          <w:divBdr>
            <w:top w:val="none" w:sz="0" w:space="0" w:color="auto"/>
            <w:left w:val="none" w:sz="0" w:space="0" w:color="auto"/>
            <w:bottom w:val="none" w:sz="0" w:space="0" w:color="auto"/>
            <w:right w:val="none" w:sz="0" w:space="0" w:color="auto"/>
          </w:divBdr>
        </w:div>
        <w:div w:id="742413537">
          <w:marLeft w:val="0"/>
          <w:marRight w:val="0"/>
          <w:marTop w:val="0"/>
          <w:marBottom w:val="0"/>
          <w:divBdr>
            <w:top w:val="none" w:sz="0" w:space="0" w:color="auto"/>
            <w:left w:val="none" w:sz="0" w:space="0" w:color="auto"/>
            <w:bottom w:val="none" w:sz="0" w:space="0" w:color="auto"/>
            <w:right w:val="none" w:sz="0" w:space="0" w:color="auto"/>
          </w:divBdr>
        </w:div>
        <w:div w:id="746341820">
          <w:marLeft w:val="0"/>
          <w:marRight w:val="0"/>
          <w:marTop w:val="0"/>
          <w:marBottom w:val="0"/>
          <w:divBdr>
            <w:top w:val="none" w:sz="0" w:space="0" w:color="auto"/>
            <w:left w:val="none" w:sz="0" w:space="0" w:color="auto"/>
            <w:bottom w:val="none" w:sz="0" w:space="0" w:color="auto"/>
            <w:right w:val="none" w:sz="0" w:space="0" w:color="auto"/>
          </w:divBdr>
        </w:div>
        <w:div w:id="762724526">
          <w:marLeft w:val="0"/>
          <w:marRight w:val="0"/>
          <w:marTop w:val="0"/>
          <w:marBottom w:val="0"/>
          <w:divBdr>
            <w:top w:val="none" w:sz="0" w:space="0" w:color="auto"/>
            <w:left w:val="none" w:sz="0" w:space="0" w:color="auto"/>
            <w:bottom w:val="none" w:sz="0" w:space="0" w:color="auto"/>
            <w:right w:val="none" w:sz="0" w:space="0" w:color="auto"/>
          </w:divBdr>
        </w:div>
        <w:div w:id="762729471">
          <w:marLeft w:val="0"/>
          <w:marRight w:val="0"/>
          <w:marTop w:val="0"/>
          <w:marBottom w:val="0"/>
          <w:divBdr>
            <w:top w:val="none" w:sz="0" w:space="0" w:color="auto"/>
            <w:left w:val="none" w:sz="0" w:space="0" w:color="auto"/>
            <w:bottom w:val="none" w:sz="0" w:space="0" w:color="auto"/>
            <w:right w:val="none" w:sz="0" w:space="0" w:color="auto"/>
          </w:divBdr>
        </w:div>
        <w:div w:id="838616952">
          <w:marLeft w:val="0"/>
          <w:marRight w:val="0"/>
          <w:marTop w:val="0"/>
          <w:marBottom w:val="0"/>
          <w:divBdr>
            <w:top w:val="none" w:sz="0" w:space="0" w:color="auto"/>
            <w:left w:val="none" w:sz="0" w:space="0" w:color="auto"/>
            <w:bottom w:val="none" w:sz="0" w:space="0" w:color="auto"/>
            <w:right w:val="none" w:sz="0" w:space="0" w:color="auto"/>
          </w:divBdr>
        </w:div>
        <w:div w:id="843590553">
          <w:marLeft w:val="0"/>
          <w:marRight w:val="0"/>
          <w:marTop w:val="0"/>
          <w:marBottom w:val="0"/>
          <w:divBdr>
            <w:top w:val="none" w:sz="0" w:space="0" w:color="auto"/>
            <w:left w:val="none" w:sz="0" w:space="0" w:color="auto"/>
            <w:bottom w:val="none" w:sz="0" w:space="0" w:color="auto"/>
            <w:right w:val="none" w:sz="0" w:space="0" w:color="auto"/>
          </w:divBdr>
        </w:div>
        <w:div w:id="853959194">
          <w:marLeft w:val="0"/>
          <w:marRight w:val="0"/>
          <w:marTop w:val="0"/>
          <w:marBottom w:val="0"/>
          <w:divBdr>
            <w:top w:val="none" w:sz="0" w:space="0" w:color="auto"/>
            <w:left w:val="none" w:sz="0" w:space="0" w:color="auto"/>
            <w:bottom w:val="none" w:sz="0" w:space="0" w:color="auto"/>
            <w:right w:val="none" w:sz="0" w:space="0" w:color="auto"/>
          </w:divBdr>
        </w:div>
        <w:div w:id="899368022">
          <w:marLeft w:val="0"/>
          <w:marRight w:val="0"/>
          <w:marTop w:val="0"/>
          <w:marBottom w:val="0"/>
          <w:divBdr>
            <w:top w:val="none" w:sz="0" w:space="0" w:color="auto"/>
            <w:left w:val="none" w:sz="0" w:space="0" w:color="auto"/>
            <w:bottom w:val="none" w:sz="0" w:space="0" w:color="auto"/>
            <w:right w:val="none" w:sz="0" w:space="0" w:color="auto"/>
          </w:divBdr>
        </w:div>
        <w:div w:id="970749273">
          <w:marLeft w:val="0"/>
          <w:marRight w:val="0"/>
          <w:marTop w:val="0"/>
          <w:marBottom w:val="0"/>
          <w:divBdr>
            <w:top w:val="none" w:sz="0" w:space="0" w:color="auto"/>
            <w:left w:val="none" w:sz="0" w:space="0" w:color="auto"/>
            <w:bottom w:val="none" w:sz="0" w:space="0" w:color="auto"/>
            <w:right w:val="none" w:sz="0" w:space="0" w:color="auto"/>
          </w:divBdr>
        </w:div>
        <w:div w:id="1027414539">
          <w:marLeft w:val="0"/>
          <w:marRight w:val="0"/>
          <w:marTop w:val="0"/>
          <w:marBottom w:val="0"/>
          <w:divBdr>
            <w:top w:val="none" w:sz="0" w:space="0" w:color="auto"/>
            <w:left w:val="none" w:sz="0" w:space="0" w:color="auto"/>
            <w:bottom w:val="none" w:sz="0" w:space="0" w:color="auto"/>
            <w:right w:val="none" w:sz="0" w:space="0" w:color="auto"/>
          </w:divBdr>
        </w:div>
        <w:div w:id="1029532755">
          <w:marLeft w:val="0"/>
          <w:marRight w:val="0"/>
          <w:marTop w:val="0"/>
          <w:marBottom w:val="0"/>
          <w:divBdr>
            <w:top w:val="none" w:sz="0" w:space="0" w:color="auto"/>
            <w:left w:val="none" w:sz="0" w:space="0" w:color="auto"/>
            <w:bottom w:val="none" w:sz="0" w:space="0" w:color="auto"/>
            <w:right w:val="none" w:sz="0" w:space="0" w:color="auto"/>
          </w:divBdr>
        </w:div>
        <w:div w:id="1045760030">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
        <w:div w:id="1085228619">
          <w:marLeft w:val="0"/>
          <w:marRight w:val="0"/>
          <w:marTop w:val="0"/>
          <w:marBottom w:val="0"/>
          <w:divBdr>
            <w:top w:val="none" w:sz="0" w:space="0" w:color="auto"/>
            <w:left w:val="none" w:sz="0" w:space="0" w:color="auto"/>
            <w:bottom w:val="none" w:sz="0" w:space="0" w:color="auto"/>
            <w:right w:val="none" w:sz="0" w:space="0" w:color="auto"/>
          </w:divBdr>
        </w:div>
        <w:div w:id="1096898367">
          <w:marLeft w:val="0"/>
          <w:marRight w:val="0"/>
          <w:marTop w:val="0"/>
          <w:marBottom w:val="0"/>
          <w:divBdr>
            <w:top w:val="none" w:sz="0" w:space="0" w:color="auto"/>
            <w:left w:val="none" w:sz="0" w:space="0" w:color="auto"/>
            <w:bottom w:val="none" w:sz="0" w:space="0" w:color="auto"/>
            <w:right w:val="none" w:sz="0" w:space="0" w:color="auto"/>
          </w:divBdr>
        </w:div>
        <w:div w:id="1114640579">
          <w:marLeft w:val="0"/>
          <w:marRight w:val="0"/>
          <w:marTop w:val="0"/>
          <w:marBottom w:val="0"/>
          <w:divBdr>
            <w:top w:val="none" w:sz="0" w:space="0" w:color="auto"/>
            <w:left w:val="none" w:sz="0" w:space="0" w:color="auto"/>
            <w:bottom w:val="none" w:sz="0" w:space="0" w:color="auto"/>
            <w:right w:val="none" w:sz="0" w:space="0" w:color="auto"/>
          </w:divBdr>
        </w:div>
        <w:div w:id="1138302125">
          <w:marLeft w:val="0"/>
          <w:marRight w:val="0"/>
          <w:marTop w:val="0"/>
          <w:marBottom w:val="0"/>
          <w:divBdr>
            <w:top w:val="none" w:sz="0" w:space="0" w:color="auto"/>
            <w:left w:val="none" w:sz="0" w:space="0" w:color="auto"/>
            <w:bottom w:val="none" w:sz="0" w:space="0" w:color="auto"/>
            <w:right w:val="none" w:sz="0" w:space="0" w:color="auto"/>
          </w:divBdr>
        </w:div>
        <w:div w:id="1168137076">
          <w:marLeft w:val="0"/>
          <w:marRight w:val="0"/>
          <w:marTop w:val="0"/>
          <w:marBottom w:val="0"/>
          <w:divBdr>
            <w:top w:val="none" w:sz="0" w:space="0" w:color="auto"/>
            <w:left w:val="none" w:sz="0" w:space="0" w:color="auto"/>
            <w:bottom w:val="none" w:sz="0" w:space="0" w:color="auto"/>
            <w:right w:val="none" w:sz="0" w:space="0" w:color="auto"/>
          </w:divBdr>
        </w:div>
        <w:div w:id="1176070399">
          <w:marLeft w:val="0"/>
          <w:marRight w:val="0"/>
          <w:marTop w:val="0"/>
          <w:marBottom w:val="0"/>
          <w:divBdr>
            <w:top w:val="none" w:sz="0" w:space="0" w:color="auto"/>
            <w:left w:val="none" w:sz="0" w:space="0" w:color="auto"/>
            <w:bottom w:val="none" w:sz="0" w:space="0" w:color="auto"/>
            <w:right w:val="none" w:sz="0" w:space="0" w:color="auto"/>
          </w:divBdr>
        </w:div>
        <w:div w:id="1203907135">
          <w:marLeft w:val="0"/>
          <w:marRight w:val="0"/>
          <w:marTop w:val="0"/>
          <w:marBottom w:val="0"/>
          <w:divBdr>
            <w:top w:val="none" w:sz="0" w:space="0" w:color="auto"/>
            <w:left w:val="none" w:sz="0" w:space="0" w:color="auto"/>
            <w:bottom w:val="none" w:sz="0" w:space="0" w:color="auto"/>
            <w:right w:val="none" w:sz="0" w:space="0" w:color="auto"/>
          </w:divBdr>
        </w:div>
        <w:div w:id="1220940447">
          <w:marLeft w:val="0"/>
          <w:marRight w:val="0"/>
          <w:marTop w:val="0"/>
          <w:marBottom w:val="0"/>
          <w:divBdr>
            <w:top w:val="none" w:sz="0" w:space="0" w:color="auto"/>
            <w:left w:val="none" w:sz="0" w:space="0" w:color="auto"/>
            <w:bottom w:val="none" w:sz="0" w:space="0" w:color="auto"/>
            <w:right w:val="none" w:sz="0" w:space="0" w:color="auto"/>
          </w:divBdr>
        </w:div>
        <w:div w:id="1244952472">
          <w:marLeft w:val="0"/>
          <w:marRight w:val="0"/>
          <w:marTop w:val="0"/>
          <w:marBottom w:val="0"/>
          <w:divBdr>
            <w:top w:val="none" w:sz="0" w:space="0" w:color="auto"/>
            <w:left w:val="none" w:sz="0" w:space="0" w:color="auto"/>
            <w:bottom w:val="none" w:sz="0" w:space="0" w:color="auto"/>
            <w:right w:val="none" w:sz="0" w:space="0" w:color="auto"/>
          </w:divBdr>
        </w:div>
        <w:div w:id="1331521382">
          <w:marLeft w:val="0"/>
          <w:marRight w:val="0"/>
          <w:marTop w:val="0"/>
          <w:marBottom w:val="0"/>
          <w:divBdr>
            <w:top w:val="none" w:sz="0" w:space="0" w:color="auto"/>
            <w:left w:val="none" w:sz="0" w:space="0" w:color="auto"/>
            <w:bottom w:val="none" w:sz="0" w:space="0" w:color="auto"/>
            <w:right w:val="none" w:sz="0" w:space="0" w:color="auto"/>
          </w:divBdr>
        </w:div>
        <w:div w:id="1337920724">
          <w:marLeft w:val="0"/>
          <w:marRight w:val="0"/>
          <w:marTop w:val="0"/>
          <w:marBottom w:val="0"/>
          <w:divBdr>
            <w:top w:val="none" w:sz="0" w:space="0" w:color="auto"/>
            <w:left w:val="none" w:sz="0" w:space="0" w:color="auto"/>
            <w:bottom w:val="none" w:sz="0" w:space="0" w:color="auto"/>
            <w:right w:val="none" w:sz="0" w:space="0" w:color="auto"/>
          </w:divBdr>
        </w:div>
        <w:div w:id="1376005729">
          <w:marLeft w:val="0"/>
          <w:marRight w:val="0"/>
          <w:marTop w:val="0"/>
          <w:marBottom w:val="0"/>
          <w:divBdr>
            <w:top w:val="none" w:sz="0" w:space="0" w:color="auto"/>
            <w:left w:val="none" w:sz="0" w:space="0" w:color="auto"/>
            <w:bottom w:val="none" w:sz="0" w:space="0" w:color="auto"/>
            <w:right w:val="none" w:sz="0" w:space="0" w:color="auto"/>
          </w:divBdr>
        </w:div>
        <w:div w:id="1381897774">
          <w:marLeft w:val="0"/>
          <w:marRight w:val="0"/>
          <w:marTop w:val="0"/>
          <w:marBottom w:val="0"/>
          <w:divBdr>
            <w:top w:val="none" w:sz="0" w:space="0" w:color="auto"/>
            <w:left w:val="none" w:sz="0" w:space="0" w:color="auto"/>
            <w:bottom w:val="none" w:sz="0" w:space="0" w:color="auto"/>
            <w:right w:val="none" w:sz="0" w:space="0" w:color="auto"/>
          </w:divBdr>
        </w:div>
        <w:div w:id="1402757025">
          <w:marLeft w:val="0"/>
          <w:marRight w:val="0"/>
          <w:marTop w:val="0"/>
          <w:marBottom w:val="0"/>
          <w:divBdr>
            <w:top w:val="none" w:sz="0" w:space="0" w:color="auto"/>
            <w:left w:val="none" w:sz="0" w:space="0" w:color="auto"/>
            <w:bottom w:val="none" w:sz="0" w:space="0" w:color="auto"/>
            <w:right w:val="none" w:sz="0" w:space="0" w:color="auto"/>
          </w:divBdr>
        </w:div>
        <w:div w:id="1413812633">
          <w:marLeft w:val="0"/>
          <w:marRight w:val="0"/>
          <w:marTop w:val="0"/>
          <w:marBottom w:val="0"/>
          <w:divBdr>
            <w:top w:val="none" w:sz="0" w:space="0" w:color="auto"/>
            <w:left w:val="none" w:sz="0" w:space="0" w:color="auto"/>
            <w:bottom w:val="none" w:sz="0" w:space="0" w:color="auto"/>
            <w:right w:val="none" w:sz="0" w:space="0" w:color="auto"/>
          </w:divBdr>
        </w:div>
        <w:div w:id="1424491715">
          <w:marLeft w:val="0"/>
          <w:marRight w:val="0"/>
          <w:marTop w:val="0"/>
          <w:marBottom w:val="0"/>
          <w:divBdr>
            <w:top w:val="none" w:sz="0" w:space="0" w:color="auto"/>
            <w:left w:val="none" w:sz="0" w:space="0" w:color="auto"/>
            <w:bottom w:val="none" w:sz="0" w:space="0" w:color="auto"/>
            <w:right w:val="none" w:sz="0" w:space="0" w:color="auto"/>
          </w:divBdr>
        </w:div>
        <w:div w:id="1444886856">
          <w:marLeft w:val="0"/>
          <w:marRight w:val="0"/>
          <w:marTop w:val="0"/>
          <w:marBottom w:val="0"/>
          <w:divBdr>
            <w:top w:val="none" w:sz="0" w:space="0" w:color="auto"/>
            <w:left w:val="none" w:sz="0" w:space="0" w:color="auto"/>
            <w:bottom w:val="none" w:sz="0" w:space="0" w:color="auto"/>
            <w:right w:val="none" w:sz="0" w:space="0" w:color="auto"/>
          </w:divBdr>
        </w:div>
        <w:div w:id="1460802334">
          <w:marLeft w:val="0"/>
          <w:marRight w:val="0"/>
          <w:marTop w:val="0"/>
          <w:marBottom w:val="0"/>
          <w:divBdr>
            <w:top w:val="none" w:sz="0" w:space="0" w:color="auto"/>
            <w:left w:val="none" w:sz="0" w:space="0" w:color="auto"/>
            <w:bottom w:val="none" w:sz="0" w:space="0" w:color="auto"/>
            <w:right w:val="none" w:sz="0" w:space="0" w:color="auto"/>
          </w:divBdr>
        </w:div>
        <w:div w:id="1543398705">
          <w:marLeft w:val="0"/>
          <w:marRight w:val="0"/>
          <w:marTop w:val="0"/>
          <w:marBottom w:val="0"/>
          <w:divBdr>
            <w:top w:val="none" w:sz="0" w:space="0" w:color="auto"/>
            <w:left w:val="none" w:sz="0" w:space="0" w:color="auto"/>
            <w:bottom w:val="none" w:sz="0" w:space="0" w:color="auto"/>
            <w:right w:val="none" w:sz="0" w:space="0" w:color="auto"/>
          </w:divBdr>
        </w:div>
        <w:div w:id="1564945229">
          <w:marLeft w:val="0"/>
          <w:marRight w:val="0"/>
          <w:marTop w:val="0"/>
          <w:marBottom w:val="0"/>
          <w:divBdr>
            <w:top w:val="none" w:sz="0" w:space="0" w:color="auto"/>
            <w:left w:val="none" w:sz="0" w:space="0" w:color="auto"/>
            <w:bottom w:val="none" w:sz="0" w:space="0" w:color="auto"/>
            <w:right w:val="none" w:sz="0" w:space="0" w:color="auto"/>
          </w:divBdr>
        </w:div>
        <w:div w:id="1625965137">
          <w:marLeft w:val="0"/>
          <w:marRight w:val="0"/>
          <w:marTop w:val="0"/>
          <w:marBottom w:val="0"/>
          <w:divBdr>
            <w:top w:val="none" w:sz="0" w:space="0" w:color="auto"/>
            <w:left w:val="none" w:sz="0" w:space="0" w:color="auto"/>
            <w:bottom w:val="none" w:sz="0" w:space="0" w:color="auto"/>
            <w:right w:val="none" w:sz="0" w:space="0" w:color="auto"/>
          </w:divBdr>
        </w:div>
        <w:div w:id="1632857211">
          <w:marLeft w:val="0"/>
          <w:marRight w:val="0"/>
          <w:marTop w:val="0"/>
          <w:marBottom w:val="0"/>
          <w:divBdr>
            <w:top w:val="none" w:sz="0" w:space="0" w:color="auto"/>
            <w:left w:val="none" w:sz="0" w:space="0" w:color="auto"/>
            <w:bottom w:val="none" w:sz="0" w:space="0" w:color="auto"/>
            <w:right w:val="none" w:sz="0" w:space="0" w:color="auto"/>
          </w:divBdr>
        </w:div>
        <w:div w:id="1647970254">
          <w:marLeft w:val="0"/>
          <w:marRight w:val="0"/>
          <w:marTop w:val="0"/>
          <w:marBottom w:val="0"/>
          <w:divBdr>
            <w:top w:val="none" w:sz="0" w:space="0" w:color="auto"/>
            <w:left w:val="none" w:sz="0" w:space="0" w:color="auto"/>
            <w:bottom w:val="none" w:sz="0" w:space="0" w:color="auto"/>
            <w:right w:val="none" w:sz="0" w:space="0" w:color="auto"/>
          </w:divBdr>
        </w:div>
        <w:div w:id="1692803222">
          <w:marLeft w:val="0"/>
          <w:marRight w:val="0"/>
          <w:marTop w:val="0"/>
          <w:marBottom w:val="0"/>
          <w:divBdr>
            <w:top w:val="none" w:sz="0" w:space="0" w:color="auto"/>
            <w:left w:val="none" w:sz="0" w:space="0" w:color="auto"/>
            <w:bottom w:val="none" w:sz="0" w:space="0" w:color="auto"/>
            <w:right w:val="none" w:sz="0" w:space="0" w:color="auto"/>
          </w:divBdr>
        </w:div>
        <w:div w:id="1702705896">
          <w:marLeft w:val="0"/>
          <w:marRight w:val="0"/>
          <w:marTop w:val="0"/>
          <w:marBottom w:val="0"/>
          <w:divBdr>
            <w:top w:val="none" w:sz="0" w:space="0" w:color="auto"/>
            <w:left w:val="none" w:sz="0" w:space="0" w:color="auto"/>
            <w:bottom w:val="none" w:sz="0" w:space="0" w:color="auto"/>
            <w:right w:val="none" w:sz="0" w:space="0" w:color="auto"/>
          </w:divBdr>
        </w:div>
        <w:div w:id="1709066664">
          <w:marLeft w:val="0"/>
          <w:marRight w:val="0"/>
          <w:marTop w:val="0"/>
          <w:marBottom w:val="0"/>
          <w:divBdr>
            <w:top w:val="none" w:sz="0" w:space="0" w:color="auto"/>
            <w:left w:val="none" w:sz="0" w:space="0" w:color="auto"/>
            <w:bottom w:val="none" w:sz="0" w:space="0" w:color="auto"/>
            <w:right w:val="none" w:sz="0" w:space="0" w:color="auto"/>
          </w:divBdr>
        </w:div>
        <w:div w:id="1732804363">
          <w:marLeft w:val="0"/>
          <w:marRight w:val="0"/>
          <w:marTop w:val="0"/>
          <w:marBottom w:val="0"/>
          <w:divBdr>
            <w:top w:val="none" w:sz="0" w:space="0" w:color="auto"/>
            <w:left w:val="none" w:sz="0" w:space="0" w:color="auto"/>
            <w:bottom w:val="none" w:sz="0" w:space="0" w:color="auto"/>
            <w:right w:val="none" w:sz="0" w:space="0" w:color="auto"/>
          </w:divBdr>
        </w:div>
        <w:div w:id="1805197069">
          <w:marLeft w:val="0"/>
          <w:marRight w:val="0"/>
          <w:marTop w:val="0"/>
          <w:marBottom w:val="0"/>
          <w:divBdr>
            <w:top w:val="none" w:sz="0" w:space="0" w:color="auto"/>
            <w:left w:val="none" w:sz="0" w:space="0" w:color="auto"/>
            <w:bottom w:val="none" w:sz="0" w:space="0" w:color="auto"/>
            <w:right w:val="none" w:sz="0" w:space="0" w:color="auto"/>
          </w:divBdr>
        </w:div>
        <w:div w:id="1818253952">
          <w:marLeft w:val="0"/>
          <w:marRight w:val="0"/>
          <w:marTop w:val="0"/>
          <w:marBottom w:val="0"/>
          <w:divBdr>
            <w:top w:val="none" w:sz="0" w:space="0" w:color="auto"/>
            <w:left w:val="none" w:sz="0" w:space="0" w:color="auto"/>
            <w:bottom w:val="none" w:sz="0" w:space="0" w:color="auto"/>
            <w:right w:val="none" w:sz="0" w:space="0" w:color="auto"/>
          </w:divBdr>
        </w:div>
        <w:div w:id="1829251817">
          <w:marLeft w:val="0"/>
          <w:marRight w:val="0"/>
          <w:marTop w:val="0"/>
          <w:marBottom w:val="0"/>
          <w:divBdr>
            <w:top w:val="none" w:sz="0" w:space="0" w:color="auto"/>
            <w:left w:val="none" w:sz="0" w:space="0" w:color="auto"/>
            <w:bottom w:val="none" w:sz="0" w:space="0" w:color="auto"/>
            <w:right w:val="none" w:sz="0" w:space="0" w:color="auto"/>
          </w:divBdr>
        </w:div>
        <w:div w:id="1852600562">
          <w:marLeft w:val="0"/>
          <w:marRight w:val="0"/>
          <w:marTop w:val="0"/>
          <w:marBottom w:val="0"/>
          <w:divBdr>
            <w:top w:val="none" w:sz="0" w:space="0" w:color="auto"/>
            <w:left w:val="none" w:sz="0" w:space="0" w:color="auto"/>
            <w:bottom w:val="none" w:sz="0" w:space="0" w:color="auto"/>
            <w:right w:val="none" w:sz="0" w:space="0" w:color="auto"/>
          </w:divBdr>
        </w:div>
        <w:div w:id="1856924420">
          <w:marLeft w:val="0"/>
          <w:marRight w:val="0"/>
          <w:marTop w:val="0"/>
          <w:marBottom w:val="0"/>
          <w:divBdr>
            <w:top w:val="none" w:sz="0" w:space="0" w:color="auto"/>
            <w:left w:val="none" w:sz="0" w:space="0" w:color="auto"/>
            <w:bottom w:val="none" w:sz="0" w:space="0" w:color="auto"/>
            <w:right w:val="none" w:sz="0" w:space="0" w:color="auto"/>
          </w:divBdr>
        </w:div>
        <w:div w:id="1891376345">
          <w:marLeft w:val="0"/>
          <w:marRight w:val="0"/>
          <w:marTop w:val="0"/>
          <w:marBottom w:val="0"/>
          <w:divBdr>
            <w:top w:val="none" w:sz="0" w:space="0" w:color="auto"/>
            <w:left w:val="none" w:sz="0" w:space="0" w:color="auto"/>
            <w:bottom w:val="none" w:sz="0" w:space="0" w:color="auto"/>
            <w:right w:val="none" w:sz="0" w:space="0" w:color="auto"/>
          </w:divBdr>
        </w:div>
        <w:div w:id="2129273199">
          <w:marLeft w:val="0"/>
          <w:marRight w:val="0"/>
          <w:marTop w:val="0"/>
          <w:marBottom w:val="0"/>
          <w:divBdr>
            <w:top w:val="none" w:sz="0" w:space="0" w:color="auto"/>
            <w:left w:val="none" w:sz="0" w:space="0" w:color="auto"/>
            <w:bottom w:val="none" w:sz="0" w:space="0" w:color="auto"/>
            <w:right w:val="none" w:sz="0" w:space="0" w:color="auto"/>
          </w:divBdr>
        </w:div>
      </w:divsChild>
    </w:div>
    <w:div w:id="923298977">
      <w:bodyDiv w:val="1"/>
      <w:marLeft w:val="0"/>
      <w:marRight w:val="0"/>
      <w:marTop w:val="0"/>
      <w:marBottom w:val="0"/>
      <w:divBdr>
        <w:top w:val="none" w:sz="0" w:space="0" w:color="auto"/>
        <w:left w:val="none" w:sz="0" w:space="0" w:color="auto"/>
        <w:bottom w:val="none" w:sz="0" w:space="0" w:color="auto"/>
        <w:right w:val="none" w:sz="0" w:space="0" w:color="auto"/>
      </w:divBdr>
      <w:divsChild>
        <w:div w:id="243883497">
          <w:marLeft w:val="0"/>
          <w:marRight w:val="0"/>
          <w:marTop w:val="0"/>
          <w:marBottom w:val="0"/>
          <w:divBdr>
            <w:top w:val="none" w:sz="0" w:space="0" w:color="auto"/>
            <w:left w:val="none" w:sz="0" w:space="0" w:color="auto"/>
            <w:bottom w:val="none" w:sz="0" w:space="0" w:color="auto"/>
            <w:right w:val="none" w:sz="0" w:space="0" w:color="auto"/>
          </w:divBdr>
        </w:div>
        <w:div w:id="711347852">
          <w:marLeft w:val="0"/>
          <w:marRight w:val="0"/>
          <w:marTop w:val="0"/>
          <w:marBottom w:val="0"/>
          <w:divBdr>
            <w:top w:val="none" w:sz="0" w:space="0" w:color="auto"/>
            <w:left w:val="none" w:sz="0" w:space="0" w:color="auto"/>
            <w:bottom w:val="none" w:sz="0" w:space="0" w:color="auto"/>
            <w:right w:val="none" w:sz="0" w:space="0" w:color="auto"/>
          </w:divBdr>
        </w:div>
        <w:div w:id="733358599">
          <w:marLeft w:val="0"/>
          <w:marRight w:val="0"/>
          <w:marTop w:val="0"/>
          <w:marBottom w:val="0"/>
          <w:divBdr>
            <w:top w:val="none" w:sz="0" w:space="0" w:color="auto"/>
            <w:left w:val="none" w:sz="0" w:space="0" w:color="auto"/>
            <w:bottom w:val="none" w:sz="0" w:space="0" w:color="auto"/>
            <w:right w:val="none" w:sz="0" w:space="0" w:color="auto"/>
          </w:divBdr>
        </w:div>
        <w:div w:id="951980898">
          <w:marLeft w:val="0"/>
          <w:marRight w:val="0"/>
          <w:marTop w:val="0"/>
          <w:marBottom w:val="0"/>
          <w:divBdr>
            <w:top w:val="none" w:sz="0" w:space="0" w:color="auto"/>
            <w:left w:val="none" w:sz="0" w:space="0" w:color="auto"/>
            <w:bottom w:val="none" w:sz="0" w:space="0" w:color="auto"/>
            <w:right w:val="none" w:sz="0" w:space="0" w:color="auto"/>
          </w:divBdr>
        </w:div>
        <w:div w:id="1212418773">
          <w:marLeft w:val="0"/>
          <w:marRight w:val="0"/>
          <w:marTop w:val="0"/>
          <w:marBottom w:val="0"/>
          <w:divBdr>
            <w:top w:val="none" w:sz="0" w:space="0" w:color="auto"/>
            <w:left w:val="none" w:sz="0" w:space="0" w:color="auto"/>
            <w:bottom w:val="none" w:sz="0" w:space="0" w:color="auto"/>
            <w:right w:val="none" w:sz="0" w:space="0" w:color="auto"/>
          </w:divBdr>
        </w:div>
        <w:div w:id="1364018469">
          <w:marLeft w:val="0"/>
          <w:marRight w:val="0"/>
          <w:marTop w:val="0"/>
          <w:marBottom w:val="0"/>
          <w:divBdr>
            <w:top w:val="none" w:sz="0" w:space="0" w:color="auto"/>
            <w:left w:val="none" w:sz="0" w:space="0" w:color="auto"/>
            <w:bottom w:val="none" w:sz="0" w:space="0" w:color="auto"/>
            <w:right w:val="none" w:sz="0" w:space="0" w:color="auto"/>
          </w:divBdr>
        </w:div>
        <w:div w:id="1469513849">
          <w:marLeft w:val="0"/>
          <w:marRight w:val="0"/>
          <w:marTop w:val="0"/>
          <w:marBottom w:val="0"/>
          <w:divBdr>
            <w:top w:val="none" w:sz="0" w:space="0" w:color="auto"/>
            <w:left w:val="none" w:sz="0" w:space="0" w:color="auto"/>
            <w:bottom w:val="none" w:sz="0" w:space="0" w:color="auto"/>
            <w:right w:val="none" w:sz="0" w:space="0" w:color="auto"/>
          </w:divBdr>
        </w:div>
        <w:div w:id="1548569663">
          <w:marLeft w:val="0"/>
          <w:marRight w:val="0"/>
          <w:marTop w:val="0"/>
          <w:marBottom w:val="0"/>
          <w:divBdr>
            <w:top w:val="none" w:sz="0" w:space="0" w:color="auto"/>
            <w:left w:val="none" w:sz="0" w:space="0" w:color="auto"/>
            <w:bottom w:val="none" w:sz="0" w:space="0" w:color="auto"/>
            <w:right w:val="none" w:sz="0" w:space="0" w:color="auto"/>
          </w:divBdr>
        </w:div>
        <w:div w:id="1610164366">
          <w:marLeft w:val="0"/>
          <w:marRight w:val="0"/>
          <w:marTop w:val="0"/>
          <w:marBottom w:val="0"/>
          <w:divBdr>
            <w:top w:val="none" w:sz="0" w:space="0" w:color="auto"/>
            <w:left w:val="none" w:sz="0" w:space="0" w:color="auto"/>
            <w:bottom w:val="none" w:sz="0" w:space="0" w:color="auto"/>
            <w:right w:val="none" w:sz="0" w:space="0" w:color="auto"/>
          </w:divBdr>
        </w:div>
        <w:div w:id="1743410166">
          <w:marLeft w:val="0"/>
          <w:marRight w:val="0"/>
          <w:marTop w:val="0"/>
          <w:marBottom w:val="0"/>
          <w:divBdr>
            <w:top w:val="none" w:sz="0" w:space="0" w:color="auto"/>
            <w:left w:val="none" w:sz="0" w:space="0" w:color="auto"/>
            <w:bottom w:val="none" w:sz="0" w:space="0" w:color="auto"/>
            <w:right w:val="none" w:sz="0" w:space="0" w:color="auto"/>
          </w:divBdr>
        </w:div>
        <w:div w:id="2007514745">
          <w:marLeft w:val="0"/>
          <w:marRight w:val="0"/>
          <w:marTop w:val="0"/>
          <w:marBottom w:val="0"/>
          <w:divBdr>
            <w:top w:val="none" w:sz="0" w:space="0" w:color="auto"/>
            <w:left w:val="none" w:sz="0" w:space="0" w:color="auto"/>
            <w:bottom w:val="none" w:sz="0" w:space="0" w:color="auto"/>
            <w:right w:val="none" w:sz="0" w:space="0" w:color="auto"/>
          </w:divBdr>
        </w:div>
        <w:div w:id="2102796444">
          <w:marLeft w:val="0"/>
          <w:marRight w:val="0"/>
          <w:marTop w:val="0"/>
          <w:marBottom w:val="0"/>
          <w:divBdr>
            <w:top w:val="none" w:sz="0" w:space="0" w:color="auto"/>
            <w:left w:val="none" w:sz="0" w:space="0" w:color="auto"/>
            <w:bottom w:val="none" w:sz="0" w:space="0" w:color="auto"/>
            <w:right w:val="none" w:sz="0" w:space="0" w:color="auto"/>
          </w:divBdr>
        </w:div>
      </w:divsChild>
    </w:div>
    <w:div w:id="1037045731">
      <w:bodyDiv w:val="1"/>
      <w:marLeft w:val="0"/>
      <w:marRight w:val="0"/>
      <w:marTop w:val="0"/>
      <w:marBottom w:val="0"/>
      <w:divBdr>
        <w:top w:val="none" w:sz="0" w:space="0" w:color="auto"/>
        <w:left w:val="none" w:sz="0" w:space="0" w:color="auto"/>
        <w:bottom w:val="none" w:sz="0" w:space="0" w:color="auto"/>
        <w:right w:val="none" w:sz="0" w:space="0" w:color="auto"/>
      </w:divBdr>
      <w:divsChild>
        <w:div w:id="96562769">
          <w:marLeft w:val="0"/>
          <w:marRight w:val="0"/>
          <w:marTop w:val="0"/>
          <w:marBottom w:val="0"/>
          <w:divBdr>
            <w:top w:val="none" w:sz="0" w:space="0" w:color="auto"/>
            <w:left w:val="none" w:sz="0" w:space="0" w:color="auto"/>
            <w:bottom w:val="none" w:sz="0" w:space="0" w:color="auto"/>
            <w:right w:val="none" w:sz="0" w:space="0" w:color="auto"/>
          </w:divBdr>
        </w:div>
        <w:div w:id="302928959">
          <w:marLeft w:val="0"/>
          <w:marRight w:val="0"/>
          <w:marTop w:val="0"/>
          <w:marBottom w:val="0"/>
          <w:divBdr>
            <w:top w:val="none" w:sz="0" w:space="0" w:color="auto"/>
            <w:left w:val="none" w:sz="0" w:space="0" w:color="auto"/>
            <w:bottom w:val="none" w:sz="0" w:space="0" w:color="auto"/>
            <w:right w:val="none" w:sz="0" w:space="0" w:color="auto"/>
          </w:divBdr>
        </w:div>
        <w:div w:id="333191275">
          <w:marLeft w:val="0"/>
          <w:marRight w:val="0"/>
          <w:marTop w:val="0"/>
          <w:marBottom w:val="0"/>
          <w:divBdr>
            <w:top w:val="none" w:sz="0" w:space="0" w:color="auto"/>
            <w:left w:val="none" w:sz="0" w:space="0" w:color="auto"/>
            <w:bottom w:val="none" w:sz="0" w:space="0" w:color="auto"/>
            <w:right w:val="none" w:sz="0" w:space="0" w:color="auto"/>
          </w:divBdr>
        </w:div>
        <w:div w:id="822084681">
          <w:marLeft w:val="0"/>
          <w:marRight w:val="0"/>
          <w:marTop w:val="0"/>
          <w:marBottom w:val="0"/>
          <w:divBdr>
            <w:top w:val="none" w:sz="0" w:space="0" w:color="auto"/>
            <w:left w:val="none" w:sz="0" w:space="0" w:color="auto"/>
            <w:bottom w:val="none" w:sz="0" w:space="0" w:color="auto"/>
            <w:right w:val="none" w:sz="0" w:space="0" w:color="auto"/>
          </w:divBdr>
        </w:div>
        <w:div w:id="844324547">
          <w:marLeft w:val="0"/>
          <w:marRight w:val="0"/>
          <w:marTop w:val="0"/>
          <w:marBottom w:val="0"/>
          <w:divBdr>
            <w:top w:val="none" w:sz="0" w:space="0" w:color="auto"/>
            <w:left w:val="none" w:sz="0" w:space="0" w:color="auto"/>
            <w:bottom w:val="none" w:sz="0" w:space="0" w:color="auto"/>
            <w:right w:val="none" w:sz="0" w:space="0" w:color="auto"/>
          </w:divBdr>
        </w:div>
        <w:div w:id="981421910">
          <w:marLeft w:val="0"/>
          <w:marRight w:val="0"/>
          <w:marTop w:val="0"/>
          <w:marBottom w:val="0"/>
          <w:divBdr>
            <w:top w:val="none" w:sz="0" w:space="0" w:color="auto"/>
            <w:left w:val="none" w:sz="0" w:space="0" w:color="auto"/>
            <w:bottom w:val="none" w:sz="0" w:space="0" w:color="auto"/>
            <w:right w:val="none" w:sz="0" w:space="0" w:color="auto"/>
          </w:divBdr>
        </w:div>
        <w:div w:id="1002317772">
          <w:marLeft w:val="0"/>
          <w:marRight w:val="0"/>
          <w:marTop w:val="0"/>
          <w:marBottom w:val="0"/>
          <w:divBdr>
            <w:top w:val="none" w:sz="0" w:space="0" w:color="auto"/>
            <w:left w:val="none" w:sz="0" w:space="0" w:color="auto"/>
            <w:bottom w:val="none" w:sz="0" w:space="0" w:color="auto"/>
            <w:right w:val="none" w:sz="0" w:space="0" w:color="auto"/>
          </w:divBdr>
        </w:div>
        <w:div w:id="1097676903">
          <w:marLeft w:val="0"/>
          <w:marRight w:val="0"/>
          <w:marTop w:val="0"/>
          <w:marBottom w:val="0"/>
          <w:divBdr>
            <w:top w:val="none" w:sz="0" w:space="0" w:color="auto"/>
            <w:left w:val="none" w:sz="0" w:space="0" w:color="auto"/>
            <w:bottom w:val="none" w:sz="0" w:space="0" w:color="auto"/>
            <w:right w:val="none" w:sz="0" w:space="0" w:color="auto"/>
          </w:divBdr>
        </w:div>
        <w:div w:id="1102066346">
          <w:marLeft w:val="0"/>
          <w:marRight w:val="0"/>
          <w:marTop w:val="0"/>
          <w:marBottom w:val="0"/>
          <w:divBdr>
            <w:top w:val="none" w:sz="0" w:space="0" w:color="auto"/>
            <w:left w:val="none" w:sz="0" w:space="0" w:color="auto"/>
            <w:bottom w:val="none" w:sz="0" w:space="0" w:color="auto"/>
            <w:right w:val="none" w:sz="0" w:space="0" w:color="auto"/>
          </w:divBdr>
        </w:div>
        <w:div w:id="1210608253">
          <w:marLeft w:val="0"/>
          <w:marRight w:val="0"/>
          <w:marTop w:val="0"/>
          <w:marBottom w:val="0"/>
          <w:divBdr>
            <w:top w:val="none" w:sz="0" w:space="0" w:color="auto"/>
            <w:left w:val="none" w:sz="0" w:space="0" w:color="auto"/>
            <w:bottom w:val="none" w:sz="0" w:space="0" w:color="auto"/>
            <w:right w:val="none" w:sz="0" w:space="0" w:color="auto"/>
          </w:divBdr>
        </w:div>
        <w:div w:id="1277640989">
          <w:marLeft w:val="0"/>
          <w:marRight w:val="0"/>
          <w:marTop w:val="0"/>
          <w:marBottom w:val="0"/>
          <w:divBdr>
            <w:top w:val="none" w:sz="0" w:space="0" w:color="auto"/>
            <w:left w:val="none" w:sz="0" w:space="0" w:color="auto"/>
            <w:bottom w:val="none" w:sz="0" w:space="0" w:color="auto"/>
            <w:right w:val="none" w:sz="0" w:space="0" w:color="auto"/>
          </w:divBdr>
        </w:div>
        <w:div w:id="1516380496">
          <w:marLeft w:val="0"/>
          <w:marRight w:val="0"/>
          <w:marTop w:val="0"/>
          <w:marBottom w:val="0"/>
          <w:divBdr>
            <w:top w:val="none" w:sz="0" w:space="0" w:color="auto"/>
            <w:left w:val="none" w:sz="0" w:space="0" w:color="auto"/>
            <w:bottom w:val="none" w:sz="0" w:space="0" w:color="auto"/>
            <w:right w:val="none" w:sz="0" w:space="0" w:color="auto"/>
          </w:divBdr>
        </w:div>
      </w:divsChild>
    </w:div>
    <w:div w:id="1283919307">
      <w:bodyDiv w:val="1"/>
      <w:marLeft w:val="0"/>
      <w:marRight w:val="0"/>
      <w:marTop w:val="0"/>
      <w:marBottom w:val="0"/>
      <w:divBdr>
        <w:top w:val="none" w:sz="0" w:space="0" w:color="auto"/>
        <w:left w:val="none" w:sz="0" w:space="0" w:color="auto"/>
        <w:bottom w:val="none" w:sz="0" w:space="0" w:color="auto"/>
        <w:right w:val="none" w:sz="0" w:space="0" w:color="auto"/>
      </w:divBdr>
      <w:divsChild>
        <w:div w:id="8681781">
          <w:marLeft w:val="0"/>
          <w:marRight w:val="0"/>
          <w:marTop w:val="0"/>
          <w:marBottom w:val="0"/>
          <w:divBdr>
            <w:top w:val="none" w:sz="0" w:space="0" w:color="auto"/>
            <w:left w:val="none" w:sz="0" w:space="0" w:color="auto"/>
            <w:bottom w:val="none" w:sz="0" w:space="0" w:color="auto"/>
            <w:right w:val="none" w:sz="0" w:space="0" w:color="auto"/>
          </w:divBdr>
        </w:div>
        <w:div w:id="56050274">
          <w:marLeft w:val="0"/>
          <w:marRight w:val="0"/>
          <w:marTop w:val="0"/>
          <w:marBottom w:val="0"/>
          <w:divBdr>
            <w:top w:val="none" w:sz="0" w:space="0" w:color="auto"/>
            <w:left w:val="none" w:sz="0" w:space="0" w:color="auto"/>
            <w:bottom w:val="none" w:sz="0" w:space="0" w:color="auto"/>
            <w:right w:val="none" w:sz="0" w:space="0" w:color="auto"/>
          </w:divBdr>
        </w:div>
        <w:div w:id="91174384">
          <w:marLeft w:val="0"/>
          <w:marRight w:val="0"/>
          <w:marTop w:val="0"/>
          <w:marBottom w:val="0"/>
          <w:divBdr>
            <w:top w:val="none" w:sz="0" w:space="0" w:color="auto"/>
            <w:left w:val="none" w:sz="0" w:space="0" w:color="auto"/>
            <w:bottom w:val="none" w:sz="0" w:space="0" w:color="auto"/>
            <w:right w:val="none" w:sz="0" w:space="0" w:color="auto"/>
          </w:divBdr>
        </w:div>
        <w:div w:id="116532712">
          <w:marLeft w:val="0"/>
          <w:marRight w:val="0"/>
          <w:marTop w:val="0"/>
          <w:marBottom w:val="0"/>
          <w:divBdr>
            <w:top w:val="none" w:sz="0" w:space="0" w:color="auto"/>
            <w:left w:val="none" w:sz="0" w:space="0" w:color="auto"/>
            <w:bottom w:val="none" w:sz="0" w:space="0" w:color="auto"/>
            <w:right w:val="none" w:sz="0" w:space="0" w:color="auto"/>
          </w:divBdr>
        </w:div>
        <w:div w:id="117337666">
          <w:marLeft w:val="0"/>
          <w:marRight w:val="0"/>
          <w:marTop w:val="0"/>
          <w:marBottom w:val="0"/>
          <w:divBdr>
            <w:top w:val="none" w:sz="0" w:space="0" w:color="auto"/>
            <w:left w:val="none" w:sz="0" w:space="0" w:color="auto"/>
            <w:bottom w:val="none" w:sz="0" w:space="0" w:color="auto"/>
            <w:right w:val="none" w:sz="0" w:space="0" w:color="auto"/>
          </w:divBdr>
        </w:div>
        <w:div w:id="143359732">
          <w:marLeft w:val="0"/>
          <w:marRight w:val="0"/>
          <w:marTop w:val="0"/>
          <w:marBottom w:val="0"/>
          <w:divBdr>
            <w:top w:val="none" w:sz="0" w:space="0" w:color="auto"/>
            <w:left w:val="none" w:sz="0" w:space="0" w:color="auto"/>
            <w:bottom w:val="none" w:sz="0" w:space="0" w:color="auto"/>
            <w:right w:val="none" w:sz="0" w:space="0" w:color="auto"/>
          </w:divBdr>
        </w:div>
        <w:div w:id="146362165">
          <w:marLeft w:val="0"/>
          <w:marRight w:val="0"/>
          <w:marTop w:val="0"/>
          <w:marBottom w:val="0"/>
          <w:divBdr>
            <w:top w:val="none" w:sz="0" w:space="0" w:color="auto"/>
            <w:left w:val="none" w:sz="0" w:space="0" w:color="auto"/>
            <w:bottom w:val="none" w:sz="0" w:space="0" w:color="auto"/>
            <w:right w:val="none" w:sz="0" w:space="0" w:color="auto"/>
          </w:divBdr>
        </w:div>
        <w:div w:id="215505624">
          <w:marLeft w:val="0"/>
          <w:marRight w:val="0"/>
          <w:marTop w:val="0"/>
          <w:marBottom w:val="0"/>
          <w:divBdr>
            <w:top w:val="none" w:sz="0" w:space="0" w:color="auto"/>
            <w:left w:val="none" w:sz="0" w:space="0" w:color="auto"/>
            <w:bottom w:val="none" w:sz="0" w:space="0" w:color="auto"/>
            <w:right w:val="none" w:sz="0" w:space="0" w:color="auto"/>
          </w:divBdr>
        </w:div>
        <w:div w:id="230701929">
          <w:marLeft w:val="0"/>
          <w:marRight w:val="0"/>
          <w:marTop w:val="0"/>
          <w:marBottom w:val="0"/>
          <w:divBdr>
            <w:top w:val="none" w:sz="0" w:space="0" w:color="auto"/>
            <w:left w:val="none" w:sz="0" w:space="0" w:color="auto"/>
            <w:bottom w:val="none" w:sz="0" w:space="0" w:color="auto"/>
            <w:right w:val="none" w:sz="0" w:space="0" w:color="auto"/>
          </w:divBdr>
        </w:div>
        <w:div w:id="249585150">
          <w:marLeft w:val="0"/>
          <w:marRight w:val="0"/>
          <w:marTop w:val="0"/>
          <w:marBottom w:val="0"/>
          <w:divBdr>
            <w:top w:val="none" w:sz="0" w:space="0" w:color="auto"/>
            <w:left w:val="none" w:sz="0" w:space="0" w:color="auto"/>
            <w:bottom w:val="none" w:sz="0" w:space="0" w:color="auto"/>
            <w:right w:val="none" w:sz="0" w:space="0" w:color="auto"/>
          </w:divBdr>
        </w:div>
        <w:div w:id="255750645">
          <w:marLeft w:val="0"/>
          <w:marRight w:val="0"/>
          <w:marTop w:val="0"/>
          <w:marBottom w:val="0"/>
          <w:divBdr>
            <w:top w:val="none" w:sz="0" w:space="0" w:color="auto"/>
            <w:left w:val="none" w:sz="0" w:space="0" w:color="auto"/>
            <w:bottom w:val="none" w:sz="0" w:space="0" w:color="auto"/>
            <w:right w:val="none" w:sz="0" w:space="0" w:color="auto"/>
          </w:divBdr>
        </w:div>
        <w:div w:id="284822564">
          <w:marLeft w:val="0"/>
          <w:marRight w:val="0"/>
          <w:marTop w:val="0"/>
          <w:marBottom w:val="0"/>
          <w:divBdr>
            <w:top w:val="none" w:sz="0" w:space="0" w:color="auto"/>
            <w:left w:val="none" w:sz="0" w:space="0" w:color="auto"/>
            <w:bottom w:val="none" w:sz="0" w:space="0" w:color="auto"/>
            <w:right w:val="none" w:sz="0" w:space="0" w:color="auto"/>
          </w:divBdr>
        </w:div>
        <w:div w:id="292517332">
          <w:marLeft w:val="0"/>
          <w:marRight w:val="0"/>
          <w:marTop w:val="0"/>
          <w:marBottom w:val="0"/>
          <w:divBdr>
            <w:top w:val="none" w:sz="0" w:space="0" w:color="auto"/>
            <w:left w:val="none" w:sz="0" w:space="0" w:color="auto"/>
            <w:bottom w:val="none" w:sz="0" w:space="0" w:color="auto"/>
            <w:right w:val="none" w:sz="0" w:space="0" w:color="auto"/>
          </w:divBdr>
        </w:div>
        <w:div w:id="310672359">
          <w:marLeft w:val="0"/>
          <w:marRight w:val="0"/>
          <w:marTop w:val="0"/>
          <w:marBottom w:val="0"/>
          <w:divBdr>
            <w:top w:val="none" w:sz="0" w:space="0" w:color="auto"/>
            <w:left w:val="none" w:sz="0" w:space="0" w:color="auto"/>
            <w:bottom w:val="none" w:sz="0" w:space="0" w:color="auto"/>
            <w:right w:val="none" w:sz="0" w:space="0" w:color="auto"/>
          </w:divBdr>
        </w:div>
        <w:div w:id="332270569">
          <w:marLeft w:val="0"/>
          <w:marRight w:val="0"/>
          <w:marTop w:val="0"/>
          <w:marBottom w:val="0"/>
          <w:divBdr>
            <w:top w:val="none" w:sz="0" w:space="0" w:color="auto"/>
            <w:left w:val="none" w:sz="0" w:space="0" w:color="auto"/>
            <w:bottom w:val="none" w:sz="0" w:space="0" w:color="auto"/>
            <w:right w:val="none" w:sz="0" w:space="0" w:color="auto"/>
          </w:divBdr>
        </w:div>
        <w:div w:id="347757043">
          <w:marLeft w:val="0"/>
          <w:marRight w:val="0"/>
          <w:marTop w:val="0"/>
          <w:marBottom w:val="0"/>
          <w:divBdr>
            <w:top w:val="none" w:sz="0" w:space="0" w:color="auto"/>
            <w:left w:val="none" w:sz="0" w:space="0" w:color="auto"/>
            <w:bottom w:val="none" w:sz="0" w:space="0" w:color="auto"/>
            <w:right w:val="none" w:sz="0" w:space="0" w:color="auto"/>
          </w:divBdr>
        </w:div>
        <w:div w:id="407504841">
          <w:marLeft w:val="0"/>
          <w:marRight w:val="0"/>
          <w:marTop w:val="0"/>
          <w:marBottom w:val="0"/>
          <w:divBdr>
            <w:top w:val="none" w:sz="0" w:space="0" w:color="auto"/>
            <w:left w:val="none" w:sz="0" w:space="0" w:color="auto"/>
            <w:bottom w:val="none" w:sz="0" w:space="0" w:color="auto"/>
            <w:right w:val="none" w:sz="0" w:space="0" w:color="auto"/>
          </w:divBdr>
        </w:div>
        <w:div w:id="434326993">
          <w:marLeft w:val="0"/>
          <w:marRight w:val="0"/>
          <w:marTop w:val="0"/>
          <w:marBottom w:val="0"/>
          <w:divBdr>
            <w:top w:val="none" w:sz="0" w:space="0" w:color="auto"/>
            <w:left w:val="none" w:sz="0" w:space="0" w:color="auto"/>
            <w:bottom w:val="none" w:sz="0" w:space="0" w:color="auto"/>
            <w:right w:val="none" w:sz="0" w:space="0" w:color="auto"/>
          </w:divBdr>
        </w:div>
        <w:div w:id="438913238">
          <w:marLeft w:val="0"/>
          <w:marRight w:val="0"/>
          <w:marTop w:val="0"/>
          <w:marBottom w:val="0"/>
          <w:divBdr>
            <w:top w:val="none" w:sz="0" w:space="0" w:color="auto"/>
            <w:left w:val="none" w:sz="0" w:space="0" w:color="auto"/>
            <w:bottom w:val="none" w:sz="0" w:space="0" w:color="auto"/>
            <w:right w:val="none" w:sz="0" w:space="0" w:color="auto"/>
          </w:divBdr>
        </w:div>
        <w:div w:id="449784492">
          <w:marLeft w:val="0"/>
          <w:marRight w:val="0"/>
          <w:marTop w:val="0"/>
          <w:marBottom w:val="0"/>
          <w:divBdr>
            <w:top w:val="none" w:sz="0" w:space="0" w:color="auto"/>
            <w:left w:val="none" w:sz="0" w:space="0" w:color="auto"/>
            <w:bottom w:val="none" w:sz="0" w:space="0" w:color="auto"/>
            <w:right w:val="none" w:sz="0" w:space="0" w:color="auto"/>
          </w:divBdr>
        </w:div>
        <w:div w:id="455872243">
          <w:marLeft w:val="0"/>
          <w:marRight w:val="0"/>
          <w:marTop w:val="0"/>
          <w:marBottom w:val="0"/>
          <w:divBdr>
            <w:top w:val="none" w:sz="0" w:space="0" w:color="auto"/>
            <w:left w:val="none" w:sz="0" w:space="0" w:color="auto"/>
            <w:bottom w:val="none" w:sz="0" w:space="0" w:color="auto"/>
            <w:right w:val="none" w:sz="0" w:space="0" w:color="auto"/>
          </w:divBdr>
        </w:div>
        <w:div w:id="471755521">
          <w:marLeft w:val="0"/>
          <w:marRight w:val="0"/>
          <w:marTop w:val="0"/>
          <w:marBottom w:val="0"/>
          <w:divBdr>
            <w:top w:val="none" w:sz="0" w:space="0" w:color="auto"/>
            <w:left w:val="none" w:sz="0" w:space="0" w:color="auto"/>
            <w:bottom w:val="none" w:sz="0" w:space="0" w:color="auto"/>
            <w:right w:val="none" w:sz="0" w:space="0" w:color="auto"/>
          </w:divBdr>
        </w:div>
        <w:div w:id="533886580">
          <w:marLeft w:val="0"/>
          <w:marRight w:val="0"/>
          <w:marTop w:val="0"/>
          <w:marBottom w:val="0"/>
          <w:divBdr>
            <w:top w:val="none" w:sz="0" w:space="0" w:color="auto"/>
            <w:left w:val="none" w:sz="0" w:space="0" w:color="auto"/>
            <w:bottom w:val="none" w:sz="0" w:space="0" w:color="auto"/>
            <w:right w:val="none" w:sz="0" w:space="0" w:color="auto"/>
          </w:divBdr>
        </w:div>
        <w:div w:id="584413497">
          <w:marLeft w:val="0"/>
          <w:marRight w:val="0"/>
          <w:marTop w:val="0"/>
          <w:marBottom w:val="0"/>
          <w:divBdr>
            <w:top w:val="none" w:sz="0" w:space="0" w:color="auto"/>
            <w:left w:val="none" w:sz="0" w:space="0" w:color="auto"/>
            <w:bottom w:val="none" w:sz="0" w:space="0" w:color="auto"/>
            <w:right w:val="none" w:sz="0" w:space="0" w:color="auto"/>
          </w:divBdr>
        </w:div>
        <w:div w:id="608119870">
          <w:marLeft w:val="0"/>
          <w:marRight w:val="0"/>
          <w:marTop w:val="0"/>
          <w:marBottom w:val="0"/>
          <w:divBdr>
            <w:top w:val="none" w:sz="0" w:space="0" w:color="auto"/>
            <w:left w:val="none" w:sz="0" w:space="0" w:color="auto"/>
            <w:bottom w:val="none" w:sz="0" w:space="0" w:color="auto"/>
            <w:right w:val="none" w:sz="0" w:space="0" w:color="auto"/>
          </w:divBdr>
        </w:div>
        <w:div w:id="609242653">
          <w:marLeft w:val="0"/>
          <w:marRight w:val="0"/>
          <w:marTop w:val="0"/>
          <w:marBottom w:val="0"/>
          <w:divBdr>
            <w:top w:val="none" w:sz="0" w:space="0" w:color="auto"/>
            <w:left w:val="none" w:sz="0" w:space="0" w:color="auto"/>
            <w:bottom w:val="none" w:sz="0" w:space="0" w:color="auto"/>
            <w:right w:val="none" w:sz="0" w:space="0" w:color="auto"/>
          </w:divBdr>
        </w:div>
        <w:div w:id="619143883">
          <w:marLeft w:val="0"/>
          <w:marRight w:val="0"/>
          <w:marTop w:val="0"/>
          <w:marBottom w:val="0"/>
          <w:divBdr>
            <w:top w:val="none" w:sz="0" w:space="0" w:color="auto"/>
            <w:left w:val="none" w:sz="0" w:space="0" w:color="auto"/>
            <w:bottom w:val="none" w:sz="0" w:space="0" w:color="auto"/>
            <w:right w:val="none" w:sz="0" w:space="0" w:color="auto"/>
          </w:divBdr>
        </w:div>
        <w:div w:id="641811178">
          <w:marLeft w:val="0"/>
          <w:marRight w:val="0"/>
          <w:marTop w:val="0"/>
          <w:marBottom w:val="0"/>
          <w:divBdr>
            <w:top w:val="none" w:sz="0" w:space="0" w:color="auto"/>
            <w:left w:val="none" w:sz="0" w:space="0" w:color="auto"/>
            <w:bottom w:val="none" w:sz="0" w:space="0" w:color="auto"/>
            <w:right w:val="none" w:sz="0" w:space="0" w:color="auto"/>
          </w:divBdr>
        </w:div>
        <w:div w:id="646906557">
          <w:marLeft w:val="0"/>
          <w:marRight w:val="0"/>
          <w:marTop w:val="0"/>
          <w:marBottom w:val="0"/>
          <w:divBdr>
            <w:top w:val="none" w:sz="0" w:space="0" w:color="auto"/>
            <w:left w:val="none" w:sz="0" w:space="0" w:color="auto"/>
            <w:bottom w:val="none" w:sz="0" w:space="0" w:color="auto"/>
            <w:right w:val="none" w:sz="0" w:space="0" w:color="auto"/>
          </w:divBdr>
        </w:div>
        <w:div w:id="708607417">
          <w:marLeft w:val="0"/>
          <w:marRight w:val="0"/>
          <w:marTop w:val="0"/>
          <w:marBottom w:val="0"/>
          <w:divBdr>
            <w:top w:val="none" w:sz="0" w:space="0" w:color="auto"/>
            <w:left w:val="none" w:sz="0" w:space="0" w:color="auto"/>
            <w:bottom w:val="none" w:sz="0" w:space="0" w:color="auto"/>
            <w:right w:val="none" w:sz="0" w:space="0" w:color="auto"/>
          </w:divBdr>
        </w:div>
        <w:div w:id="731974816">
          <w:marLeft w:val="0"/>
          <w:marRight w:val="0"/>
          <w:marTop w:val="0"/>
          <w:marBottom w:val="0"/>
          <w:divBdr>
            <w:top w:val="none" w:sz="0" w:space="0" w:color="auto"/>
            <w:left w:val="none" w:sz="0" w:space="0" w:color="auto"/>
            <w:bottom w:val="none" w:sz="0" w:space="0" w:color="auto"/>
            <w:right w:val="none" w:sz="0" w:space="0" w:color="auto"/>
          </w:divBdr>
        </w:div>
        <w:div w:id="814644384">
          <w:marLeft w:val="0"/>
          <w:marRight w:val="0"/>
          <w:marTop w:val="0"/>
          <w:marBottom w:val="0"/>
          <w:divBdr>
            <w:top w:val="none" w:sz="0" w:space="0" w:color="auto"/>
            <w:left w:val="none" w:sz="0" w:space="0" w:color="auto"/>
            <w:bottom w:val="none" w:sz="0" w:space="0" w:color="auto"/>
            <w:right w:val="none" w:sz="0" w:space="0" w:color="auto"/>
          </w:divBdr>
        </w:div>
        <w:div w:id="834027275">
          <w:marLeft w:val="0"/>
          <w:marRight w:val="0"/>
          <w:marTop w:val="0"/>
          <w:marBottom w:val="0"/>
          <w:divBdr>
            <w:top w:val="none" w:sz="0" w:space="0" w:color="auto"/>
            <w:left w:val="none" w:sz="0" w:space="0" w:color="auto"/>
            <w:bottom w:val="none" w:sz="0" w:space="0" w:color="auto"/>
            <w:right w:val="none" w:sz="0" w:space="0" w:color="auto"/>
          </w:divBdr>
        </w:div>
        <w:div w:id="844174407">
          <w:marLeft w:val="0"/>
          <w:marRight w:val="0"/>
          <w:marTop w:val="0"/>
          <w:marBottom w:val="0"/>
          <w:divBdr>
            <w:top w:val="none" w:sz="0" w:space="0" w:color="auto"/>
            <w:left w:val="none" w:sz="0" w:space="0" w:color="auto"/>
            <w:bottom w:val="none" w:sz="0" w:space="0" w:color="auto"/>
            <w:right w:val="none" w:sz="0" w:space="0" w:color="auto"/>
          </w:divBdr>
        </w:div>
        <w:div w:id="845941420">
          <w:marLeft w:val="0"/>
          <w:marRight w:val="0"/>
          <w:marTop w:val="0"/>
          <w:marBottom w:val="0"/>
          <w:divBdr>
            <w:top w:val="none" w:sz="0" w:space="0" w:color="auto"/>
            <w:left w:val="none" w:sz="0" w:space="0" w:color="auto"/>
            <w:bottom w:val="none" w:sz="0" w:space="0" w:color="auto"/>
            <w:right w:val="none" w:sz="0" w:space="0" w:color="auto"/>
          </w:divBdr>
        </w:div>
        <w:div w:id="847792893">
          <w:marLeft w:val="0"/>
          <w:marRight w:val="0"/>
          <w:marTop w:val="0"/>
          <w:marBottom w:val="0"/>
          <w:divBdr>
            <w:top w:val="none" w:sz="0" w:space="0" w:color="auto"/>
            <w:left w:val="none" w:sz="0" w:space="0" w:color="auto"/>
            <w:bottom w:val="none" w:sz="0" w:space="0" w:color="auto"/>
            <w:right w:val="none" w:sz="0" w:space="0" w:color="auto"/>
          </w:divBdr>
        </w:div>
        <w:div w:id="876700228">
          <w:marLeft w:val="0"/>
          <w:marRight w:val="0"/>
          <w:marTop w:val="0"/>
          <w:marBottom w:val="0"/>
          <w:divBdr>
            <w:top w:val="none" w:sz="0" w:space="0" w:color="auto"/>
            <w:left w:val="none" w:sz="0" w:space="0" w:color="auto"/>
            <w:bottom w:val="none" w:sz="0" w:space="0" w:color="auto"/>
            <w:right w:val="none" w:sz="0" w:space="0" w:color="auto"/>
          </w:divBdr>
        </w:div>
        <w:div w:id="877739882">
          <w:marLeft w:val="0"/>
          <w:marRight w:val="0"/>
          <w:marTop w:val="0"/>
          <w:marBottom w:val="0"/>
          <w:divBdr>
            <w:top w:val="none" w:sz="0" w:space="0" w:color="auto"/>
            <w:left w:val="none" w:sz="0" w:space="0" w:color="auto"/>
            <w:bottom w:val="none" w:sz="0" w:space="0" w:color="auto"/>
            <w:right w:val="none" w:sz="0" w:space="0" w:color="auto"/>
          </w:divBdr>
        </w:div>
        <w:div w:id="881938096">
          <w:marLeft w:val="0"/>
          <w:marRight w:val="0"/>
          <w:marTop w:val="0"/>
          <w:marBottom w:val="0"/>
          <w:divBdr>
            <w:top w:val="none" w:sz="0" w:space="0" w:color="auto"/>
            <w:left w:val="none" w:sz="0" w:space="0" w:color="auto"/>
            <w:bottom w:val="none" w:sz="0" w:space="0" w:color="auto"/>
            <w:right w:val="none" w:sz="0" w:space="0" w:color="auto"/>
          </w:divBdr>
        </w:div>
        <w:div w:id="894899303">
          <w:marLeft w:val="0"/>
          <w:marRight w:val="0"/>
          <w:marTop w:val="0"/>
          <w:marBottom w:val="0"/>
          <w:divBdr>
            <w:top w:val="none" w:sz="0" w:space="0" w:color="auto"/>
            <w:left w:val="none" w:sz="0" w:space="0" w:color="auto"/>
            <w:bottom w:val="none" w:sz="0" w:space="0" w:color="auto"/>
            <w:right w:val="none" w:sz="0" w:space="0" w:color="auto"/>
          </w:divBdr>
        </w:div>
        <w:div w:id="955284819">
          <w:marLeft w:val="0"/>
          <w:marRight w:val="0"/>
          <w:marTop w:val="0"/>
          <w:marBottom w:val="0"/>
          <w:divBdr>
            <w:top w:val="none" w:sz="0" w:space="0" w:color="auto"/>
            <w:left w:val="none" w:sz="0" w:space="0" w:color="auto"/>
            <w:bottom w:val="none" w:sz="0" w:space="0" w:color="auto"/>
            <w:right w:val="none" w:sz="0" w:space="0" w:color="auto"/>
          </w:divBdr>
        </w:div>
        <w:div w:id="957446092">
          <w:marLeft w:val="0"/>
          <w:marRight w:val="0"/>
          <w:marTop w:val="0"/>
          <w:marBottom w:val="0"/>
          <w:divBdr>
            <w:top w:val="none" w:sz="0" w:space="0" w:color="auto"/>
            <w:left w:val="none" w:sz="0" w:space="0" w:color="auto"/>
            <w:bottom w:val="none" w:sz="0" w:space="0" w:color="auto"/>
            <w:right w:val="none" w:sz="0" w:space="0" w:color="auto"/>
          </w:divBdr>
        </w:div>
        <w:div w:id="1010641314">
          <w:marLeft w:val="0"/>
          <w:marRight w:val="0"/>
          <w:marTop w:val="0"/>
          <w:marBottom w:val="0"/>
          <w:divBdr>
            <w:top w:val="none" w:sz="0" w:space="0" w:color="auto"/>
            <w:left w:val="none" w:sz="0" w:space="0" w:color="auto"/>
            <w:bottom w:val="none" w:sz="0" w:space="0" w:color="auto"/>
            <w:right w:val="none" w:sz="0" w:space="0" w:color="auto"/>
          </w:divBdr>
        </w:div>
        <w:div w:id="1049647194">
          <w:marLeft w:val="0"/>
          <w:marRight w:val="0"/>
          <w:marTop w:val="0"/>
          <w:marBottom w:val="0"/>
          <w:divBdr>
            <w:top w:val="none" w:sz="0" w:space="0" w:color="auto"/>
            <w:left w:val="none" w:sz="0" w:space="0" w:color="auto"/>
            <w:bottom w:val="none" w:sz="0" w:space="0" w:color="auto"/>
            <w:right w:val="none" w:sz="0" w:space="0" w:color="auto"/>
          </w:divBdr>
        </w:div>
        <w:div w:id="1090732039">
          <w:marLeft w:val="0"/>
          <w:marRight w:val="0"/>
          <w:marTop w:val="0"/>
          <w:marBottom w:val="0"/>
          <w:divBdr>
            <w:top w:val="none" w:sz="0" w:space="0" w:color="auto"/>
            <w:left w:val="none" w:sz="0" w:space="0" w:color="auto"/>
            <w:bottom w:val="none" w:sz="0" w:space="0" w:color="auto"/>
            <w:right w:val="none" w:sz="0" w:space="0" w:color="auto"/>
          </w:divBdr>
        </w:div>
        <w:div w:id="1099571079">
          <w:marLeft w:val="0"/>
          <w:marRight w:val="0"/>
          <w:marTop w:val="0"/>
          <w:marBottom w:val="0"/>
          <w:divBdr>
            <w:top w:val="none" w:sz="0" w:space="0" w:color="auto"/>
            <w:left w:val="none" w:sz="0" w:space="0" w:color="auto"/>
            <w:bottom w:val="none" w:sz="0" w:space="0" w:color="auto"/>
            <w:right w:val="none" w:sz="0" w:space="0" w:color="auto"/>
          </w:divBdr>
        </w:div>
        <w:div w:id="1262182421">
          <w:marLeft w:val="0"/>
          <w:marRight w:val="0"/>
          <w:marTop w:val="0"/>
          <w:marBottom w:val="0"/>
          <w:divBdr>
            <w:top w:val="none" w:sz="0" w:space="0" w:color="auto"/>
            <w:left w:val="none" w:sz="0" w:space="0" w:color="auto"/>
            <w:bottom w:val="none" w:sz="0" w:space="0" w:color="auto"/>
            <w:right w:val="none" w:sz="0" w:space="0" w:color="auto"/>
          </w:divBdr>
        </w:div>
        <w:div w:id="1277373412">
          <w:marLeft w:val="0"/>
          <w:marRight w:val="0"/>
          <w:marTop w:val="0"/>
          <w:marBottom w:val="0"/>
          <w:divBdr>
            <w:top w:val="none" w:sz="0" w:space="0" w:color="auto"/>
            <w:left w:val="none" w:sz="0" w:space="0" w:color="auto"/>
            <w:bottom w:val="none" w:sz="0" w:space="0" w:color="auto"/>
            <w:right w:val="none" w:sz="0" w:space="0" w:color="auto"/>
          </w:divBdr>
        </w:div>
        <w:div w:id="1307121825">
          <w:marLeft w:val="0"/>
          <w:marRight w:val="0"/>
          <w:marTop w:val="0"/>
          <w:marBottom w:val="0"/>
          <w:divBdr>
            <w:top w:val="none" w:sz="0" w:space="0" w:color="auto"/>
            <w:left w:val="none" w:sz="0" w:space="0" w:color="auto"/>
            <w:bottom w:val="none" w:sz="0" w:space="0" w:color="auto"/>
            <w:right w:val="none" w:sz="0" w:space="0" w:color="auto"/>
          </w:divBdr>
        </w:div>
        <w:div w:id="1357198995">
          <w:marLeft w:val="0"/>
          <w:marRight w:val="0"/>
          <w:marTop w:val="0"/>
          <w:marBottom w:val="0"/>
          <w:divBdr>
            <w:top w:val="none" w:sz="0" w:space="0" w:color="auto"/>
            <w:left w:val="none" w:sz="0" w:space="0" w:color="auto"/>
            <w:bottom w:val="none" w:sz="0" w:space="0" w:color="auto"/>
            <w:right w:val="none" w:sz="0" w:space="0" w:color="auto"/>
          </w:divBdr>
        </w:div>
        <w:div w:id="1403214206">
          <w:marLeft w:val="0"/>
          <w:marRight w:val="0"/>
          <w:marTop w:val="0"/>
          <w:marBottom w:val="0"/>
          <w:divBdr>
            <w:top w:val="none" w:sz="0" w:space="0" w:color="auto"/>
            <w:left w:val="none" w:sz="0" w:space="0" w:color="auto"/>
            <w:bottom w:val="none" w:sz="0" w:space="0" w:color="auto"/>
            <w:right w:val="none" w:sz="0" w:space="0" w:color="auto"/>
          </w:divBdr>
        </w:div>
        <w:div w:id="1509633563">
          <w:marLeft w:val="0"/>
          <w:marRight w:val="0"/>
          <w:marTop w:val="0"/>
          <w:marBottom w:val="0"/>
          <w:divBdr>
            <w:top w:val="none" w:sz="0" w:space="0" w:color="auto"/>
            <w:left w:val="none" w:sz="0" w:space="0" w:color="auto"/>
            <w:bottom w:val="none" w:sz="0" w:space="0" w:color="auto"/>
            <w:right w:val="none" w:sz="0" w:space="0" w:color="auto"/>
          </w:divBdr>
        </w:div>
        <w:div w:id="1573348437">
          <w:marLeft w:val="0"/>
          <w:marRight w:val="0"/>
          <w:marTop w:val="0"/>
          <w:marBottom w:val="0"/>
          <w:divBdr>
            <w:top w:val="none" w:sz="0" w:space="0" w:color="auto"/>
            <w:left w:val="none" w:sz="0" w:space="0" w:color="auto"/>
            <w:bottom w:val="none" w:sz="0" w:space="0" w:color="auto"/>
            <w:right w:val="none" w:sz="0" w:space="0" w:color="auto"/>
          </w:divBdr>
        </w:div>
        <w:div w:id="1608923348">
          <w:marLeft w:val="0"/>
          <w:marRight w:val="0"/>
          <w:marTop w:val="0"/>
          <w:marBottom w:val="0"/>
          <w:divBdr>
            <w:top w:val="none" w:sz="0" w:space="0" w:color="auto"/>
            <w:left w:val="none" w:sz="0" w:space="0" w:color="auto"/>
            <w:bottom w:val="none" w:sz="0" w:space="0" w:color="auto"/>
            <w:right w:val="none" w:sz="0" w:space="0" w:color="auto"/>
          </w:divBdr>
        </w:div>
        <w:div w:id="1632861937">
          <w:marLeft w:val="0"/>
          <w:marRight w:val="0"/>
          <w:marTop w:val="0"/>
          <w:marBottom w:val="0"/>
          <w:divBdr>
            <w:top w:val="none" w:sz="0" w:space="0" w:color="auto"/>
            <w:left w:val="none" w:sz="0" w:space="0" w:color="auto"/>
            <w:bottom w:val="none" w:sz="0" w:space="0" w:color="auto"/>
            <w:right w:val="none" w:sz="0" w:space="0" w:color="auto"/>
          </w:divBdr>
        </w:div>
        <w:div w:id="1633364498">
          <w:marLeft w:val="0"/>
          <w:marRight w:val="0"/>
          <w:marTop w:val="0"/>
          <w:marBottom w:val="0"/>
          <w:divBdr>
            <w:top w:val="none" w:sz="0" w:space="0" w:color="auto"/>
            <w:left w:val="none" w:sz="0" w:space="0" w:color="auto"/>
            <w:bottom w:val="none" w:sz="0" w:space="0" w:color="auto"/>
            <w:right w:val="none" w:sz="0" w:space="0" w:color="auto"/>
          </w:divBdr>
        </w:div>
        <w:div w:id="1655403614">
          <w:marLeft w:val="0"/>
          <w:marRight w:val="0"/>
          <w:marTop w:val="0"/>
          <w:marBottom w:val="0"/>
          <w:divBdr>
            <w:top w:val="none" w:sz="0" w:space="0" w:color="auto"/>
            <w:left w:val="none" w:sz="0" w:space="0" w:color="auto"/>
            <w:bottom w:val="none" w:sz="0" w:space="0" w:color="auto"/>
            <w:right w:val="none" w:sz="0" w:space="0" w:color="auto"/>
          </w:divBdr>
        </w:div>
        <w:div w:id="1707220010">
          <w:marLeft w:val="0"/>
          <w:marRight w:val="0"/>
          <w:marTop w:val="0"/>
          <w:marBottom w:val="0"/>
          <w:divBdr>
            <w:top w:val="none" w:sz="0" w:space="0" w:color="auto"/>
            <w:left w:val="none" w:sz="0" w:space="0" w:color="auto"/>
            <w:bottom w:val="none" w:sz="0" w:space="0" w:color="auto"/>
            <w:right w:val="none" w:sz="0" w:space="0" w:color="auto"/>
          </w:divBdr>
        </w:div>
        <w:div w:id="1733575092">
          <w:marLeft w:val="0"/>
          <w:marRight w:val="0"/>
          <w:marTop w:val="0"/>
          <w:marBottom w:val="0"/>
          <w:divBdr>
            <w:top w:val="none" w:sz="0" w:space="0" w:color="auto"/>
            <w:left w:val="none" w:sz="0" w:space="0" w:color="auto"/>
            <w:bottom w:val="none" w:sz="0" w:space="0" w:color="auto"/>
            <w:right w:val="none" w:sz="0" w:space="0" w:color="auto"/>
          </w:divBdr>
        </w:div>
        <w:div w:id="1747217403">
          <w:marLeft w:val="0"/>
          <w:marRight w:val="0"/>
          <w:marTop w:val="0"/>
          <w:marBottom w:val="0"/>
          <w:divBdr>
            <w:top w:val="none" w:sz="0" w:space="0" w:color="auto"/>
            <w:left w:val="none" w:sz="0" w:space="0" w:color="auto"/>
            <w:bottom w:val="none" w:sz="0" w:space="0" w:color="auto"/>
            <w:right w:val="none" w:sz="0" w:space="0" w:color="auto"/>
          </w:divBdr>
        </w:div>
        <w:div w:id="1759208420">
          <w:marLeft w:val="0"/>
          <w:marRight w:val="0"/>
          <w:marTop w:val="0"/>
          <w:marBottom w:val="0"/>
          <w:divBdr>
            <w:top w:val="none" w:sz="0" w:space="0" w:color="auto"/>
            <w:left w:val="none" w:sz="0" w:space="0" w:color="auto"/>
            <w:bottom w:val="none" w:sz="0" w:space="0" w:color="auto"/>
            <w:right w:val="none" w:sz="0" w:space="0" w:color="auto"/>
          </w:divBdr>
        </w:div>
        <w:div w:id="1849906506">
          <w:marLeft w:val="0"/>
          <w:marRight w:val="0"/>
          <w:marTop w:val="0"/>
          <w:marBottom w:val="0"/>
          <w:divBdr>
            <w:top w:val="none" w:sz="0" w:space="0" w:color="auto"/>
            <w:left w:val="none" w:sz="0" w:space="0" w:color="auto"/>
            <w:bottom w:val="none" w:sz="0" w:space="0" w:color="auto"/>
            <w:right w:val="none" w:sz="0" w:space="0" w:color="auto"/>
          </w:divBdr>
        </w:div>
        <w:div w:id="1855143319">
          <w:marLeft w:val="0"/>
          <w:marRight w:val="0"/>
          <w:marTop w:val="0"/>
          <w:marBottom w:val="0"/>
          <w:divBdr>
            <w:top w:val="none" w:sz="0" w:space="0" w:color="auto"/>
            <w:left w:val="none" w:sz="0" w:space="0" w:color="auto"/>
            <w:bottom w:val="none" w:sz="0" w:space="0" w:color="auto"/>
            <w:right w:val="none" w:sz="0" w:space="0" w:color="auto"/>
          </w:divBdr>
        </w:div>
        <w:div w:id="1878619503">
          <w:marLeft w:val="0"/>
          <w:marRight w:val="0"/>
          <w:marTop w:val="0"/>
          <w:marBottom w:val="0"/>
          <w:divBdr>
            <w:top w:val="none" w:sz="0" w:space="0" w:color="auto"/>
            <w:left w:val="none" w:sz="0" w:space="0" w:color="auto"/>
            <w:bottom w:val="none" w:sz="0" w:space="0" w:color="auto"/>
            <w:right w:val="none" w:sz="0" w:space="0" w:color="auto"/>
          </w:divBdr>
        </w:div>
        <w:div w:id="1920405199">
          <w:marLeft w:val="0"/>
          <w:marRight w:val="0"/>
          <w:marTop w:val="0"/>
          <w:marBottom w:val="0"/>
          <w:divBdr>
            <w:top w:val="none" w:sz="0" w:space="0" w:color="auto"/>
            <w:left w:val="none" w:sz="0" w:space="0" w:color="auto"/>
            <w:bottom w:val="none" w:sz="0" w:space="0" w:color="auto"/>
            <w:right w:val="none" w:sz="0" w:space="0" w:color="auto"/>
          </w:divBdr>
        </w:div>
        <w:div w:id="1929193146">
          <w:marLeft w:val="0"/>
          <w:marRight w:val="0"/>
          <w:marTop w:val="0"/>
          <w:marBottom w:val="0"/>
          <w:divBdr>
            <w:top w:val="none" w:sz="0" w:space="0" w:color="auto"/>
            <w:left w:val="none" w:sz="0" w:space="0" w:color="auto"/>
            <w:bottom w:val="none" w:sz="0" w:space="0" w:color="auto"/>
            <w:right w:val="none" w:sz="0" w:space="0" w:color="auto"/>
          </w:divBdr>
        </w:div>
        <w:div w:id="2000305737">
          <w:marLeft w:val="0"/>
          <w:marRight w:val="0"/>
          <w:marTop w:val="0"/>
          <w:marBottom w:val="0"/>
          <w:divBdr>
            <w:top w:val="none" w:sz="0" w:space="0" w:color="auto"/>
            <w:left w:val="none" w:sz="0" w:space="0" w:color="auto"/>
            <w:bottom w:val="none" w:sz="0" w:space="0" w:color="auto"/>
            <w:right w:val="none" w:sz="0" w:space="0" w:color="auto"/>
          </w:divBdr>
        </w:div>
        <w:div w:id="2051958808">
          <w:marLeft w:val="0"/>
          <w:marRight w:val="0"/>
          <w:marTop w:val="0"/>
          <w:marBottom w:val="0"/>
          <w:divBdr>
            <w:top w:val="none" w:sz="0" w:space="0" w:color="auto"/>
            <w:left w:val="none" w:sz="0" w:space="0" w:color="auto"/>
            <w:bottom w:val="none" w:sz="0" w:space="0" w:color="auto"/>
            <w:right w:val="none" w:sz="0" w:space="0" w:color="auto"/>
          </w:divBdr>
        </w:div>
        <w:div w:id="2086566737">
          <w:marLeft w:val="0"/>
          <w:marRight w:val="0"/>
          <w:marTop w:val="0"/>
          <w:marBottom w:val="0"/>
          <w:divBdr>
            <w:top w:val="none" w:sz="0" w:space="0" w:color="auto"/>
            <w:left w:val="none" w:sz="0" w:space="0" w:color="auto"/>
            <w:bottom w:val="none" w:sz="0" w:space="0" w:color="auto"/>
            <w:right w:val="none" w:sz="0" w:space="0" w:color="auto"/>
          </w:divBdr>
        </w:div>
      </w:divsChild>
    </w:div>
    <w:div w:id="1400638212">
      <w:bodyDiv w:val="1"/>
      <w:marLeft w:val="0"/>
      <w:marRight w:val="0"/>
      <w:marTop w:val="0"/>
      <w:marBottom w:val="0"/>
      <w:divBdr>
        <w:top w:val="none" w:sz="0" w:space="0" w:color="auto"/>
        <w:left w:val="none" w:sz="0" w:space="0" w:color="auto"/>
        <w:bottom w:val="none" w:sz="0" w:space="0" w:color="auto"/>
        <w:right w:val="none" w:sz="0" w:space="0" w:color="auto"/>
      </w:divBdr>
    </w:div>
    <w:div w:id="1480154657">
      <w:bodyDiv w:val="1"/>
      <w:marLeft w:val="0"/>
      <w:marRight w:val="0"/>
      <w:marTop w:val="0"/>
      <w:marBottom w:val="0"/>
      <w:divBdr>
        <w:top w:val="none" w:sz="0" w:space="0" w:color="auto"/>
        <w:left w:val="none" w:sz="0" w:space="0" w:color="auto"/>
        <w:bottom w:val="none" w:sz="0" w:space="0" w:color="auto"/>
        <w:right w:val="none" w:sz="0" w:space="0" w:color="auto"/>
      </w:divBdr>
    </w:div>
    <w:div w:id="203522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abs/pii/S0360132322009465" TargetMode="External"/><Relationship Id="rId21" Type="http://schemas.openxmlformats.org/officeDocument/2006/relationships/hyperlink" Target="https://www.bnl.gov/isd/documents/89253.pdf" TargetMode="External"/><Relationship Id="rId42" Type="http://schemas.openxmlformats.org/officeDocument/2006/relationships/hyperlink" Target="https://www.sciencedirect.com/science/article/abs/pii/S1352231014003793" TargetMode="External"/><Relationship Id="rId47" Type="http://schemas.openxmlformats.org/officeDocument/2006/relationships/hyperlink" Target="https://www.sciencedirect.com/science/article/pii/S0013935119307212?via%3Dihub" TargetMode="External"/><Relationship Id="rId63" Type="http://schemas.openxmlformats.org/officeDocument/2006/relationships/hyperlink" Target="https://www.sciencedirect.com/science/article/abs/pii/S0961953413004467" TargetMode="External"/><Relationship Id="rId68" Type="http://schemas.openxmlformats.org/officeDocument/2006/relationships/hyperlink" Target="https://www.sciencedirect.com/science/article/abs/pii/S0016236122001594" TargetMode="External"/><Relationship Id="rId16" Type="http://schemas.openxmlformats.org/officeDocument/2006/relationships/hyperlink" Target="https://pubs.acs.org/doi/full/10.1021/acs.est.2c09289" TargetMode="External"/><Relationship Id="rId11" Type="http://schemas.openxmlformats.org/officeDocument/2006/relationships/endnotes" Target="endnotes.xml"/><Relationship Id="rId32" Type="http://schemas.openxmlformats.org/officeDocument/2006/relationships/hyperlink" Target="https://pubs.acs.org/doi/full/10.1021/acs.est.1c04707" TargetMode="External"/><Relationship Id="rId37" Type="http://schemas.openxmlformats.org/officeDocument/2006/relationships/hyperlink" Target="https://www.tandfonline.com/doi/full/10.1080/10962247.2022.2060647" TargetMode="External"/><Relationship Id="rId53" Type="http://schemas.openxmlformats.org/officeDocument/2006/relationships/hyperlink" Target="https://www.sciencedirect.com/science/article/abs/pii/S0959378013001635" TargetMode="External"/><Relationship Id="rId58" Type="http://schemas.openxmlformats.org/officeDocument/2006/relationships/hyperlink" Target="https://www.sciencedirect.com/science/article/abs/pii/S1364032110003850?via%3Dihub" TargetMode="External"/><Relationship Id="rId74" Type="http://schemas.openxmlformats.org/officeDocument/2006/relationships/hyperlink" Target="https://pubs.rsc.org/en/content/articlehtml/2021/ea/d1ea00037c" TargetMode="External"/><Relationship Id="rId79" Type="http://schemas.openxmlformats.org/officeDocument/2006/relationships/hyperlink" Target="https://www.sciencedirect.com/science/article/abs/pii/S0360319919342247" TargetMode="External"/><Relationship Id="rId5" Type="http://schemas.openxmlformats.org/officeDocument/2006/relationships/customXml" Target="../customXml/item5.xml"/><Relationship Id="rId61" Type="http://schemas.openxmlformats.org/officeDocument/2006/relationships/hyperlink" Target="https://www.sciencedirect.com/science/article/abs/pii/S0048969719325550" TargetMode="External"/><Relationship Id="rId82" Type="http://schemas.openxmlformats.org/officeDocument/2006/relationships/theme" Target="theme/theme1.xml"/><Relationship Id="rId19" Type="http://schemas.openxmlformats.org/officeDocument/2006/relationships/hyperlink" Target="https://www.nyserda.ny.gov/-/media/Project/Nyserda/files/EDPPP/Energy-Prices/Energy-Statistics/Co-Pollutant-Impacts-of-Low-Carbon-Fuels-and-Technologies.pdf" TargetMode="External"/><Relationship Id="rId14" Type="http://schemas.openxmlformats.org/officeDocument/2006/relationships/hyperlink" Target="https://www.healthvermont.gov/sites/default/files/documents/pdf/ENV_CH_WxHealth.pdf" TargetMode="External"/><Relationship Id="rId22" Type="http://schemas.openxmlformats.org/officeDocument/2006/relationships/header" Target="header1.xml"/><Relationship Id="rId27" Type="http://schemas.openxmlformats.org/officeDocument/2006/relationships/hyperlink" Target="https://www.sciencedirect.com/science/article/abs/pii/S0360132321002535" TargetMode="External"/><Relationship Id="rId30" Type="http://schemas.openxmlformats.org/officeDocument/2006/relationships/hyperlink" Target="https://www.sciencedirect.com/science/article/pii/S0301421516304839" TargetMode="External"/><Relationship Id="rId35" Type="http://schemas.openxmlformats.org/officeDocument/2006/relationships/hyperlink" Target="https://pubs.acs.org/doi/10.1021/acsestair.4c00135" TargetMode="External"/><Relationship Id="rId43" Type="http://schemas.openxmlformats.org/officeDocument/2006/relationships/hyperlink" Target="https://www.sciencedirect.com/science/article/abs/pii/S0960148123001301" TargetMode="External"/><Relationship Id="rId48" Type="http://schemas.openxmlformats.org/officeDocument/2006/relationships/hyperlink" Target="https://www.tandfonline.com/doi/full/10.1080/08958370600985875" TargetMode="External"/><Relationship Id="rId56" Type="http://schemas.openxmlformats.org/officeDocument/2006/relationships/hyperlink" Target="https://www.sciencedirect.com/science/article/abs/pii/S1364032117306846" TargetMode="External"/><Relationship Id="rId64" Type="http://schemas.openxmlformats.org/officeDocument/2006/relationships/hyperlink" Target="https://www.sciencedirect.com/science/article/pii/S2214157X23007803" TargetMode="External"/><Relationship Id="rId69" Type="http://schemas.openxmlformats.org/officeDocument/2006/relationships/hyperlink" Target="https://ww2.arb.ca.gov/resources/documents/biodiesel-and-renewable-diesel-multimedia-evaluations" TargetMode="External"/><Relationship Id="rId77" Type="http://schemas.openxmlformats.org/officeDocument/2006/relationships/hyperlink" Target="https://www.mdpi.com/1996-1073/15/5/1706" TargetMode="External"/><Relationship Id="rId8" Type="http://schemas.openxmlformats.org/officeDocument/2006/relationships/settings" Target="settings.xml"/><Relationship Id="rId51" Type="http://schemas.openxmlformats.org/officeDocument/2006/relationships/hyperlink" Target="https://cfpub.epa.gov/ncea/biofuels/recordisplay.cfm?deid=353055" TargetMode="External"/><Relationship Id="rId72" Type="http://schemas.openxmlformats.org/officeDocument/2006/relationships/hyperlink" Target="https://www.mdpi.com/1996-1073/14/11/3356" TargetMode="External"/><Relationship Id="rId80" Type="http://schemas.openxmlformats.org/officeDocument/2006/relationships/hyperlink" Target="https://www.sciencedirect.com/science/article/abs/pii/S0306261918300436" TargetMode="External"/><Relationship Id="rId3" Type="http://schemas.openxmlformats.org/officeDocument/2006/relationships/customXml" Target="../customXml/item3.xml"/><Relationship Id="rId12" Type="http://schemas.openxmlformats.org/officeDocument/2006/relationships/hyperlink" Target="https://www.niehs.nih.gov/sites/default/files/health/materials/air_pollution_and_your_health_508.pdf" TargetMode="External"/><Relationship Id="rId17" Type="http://schemas.openxmlformats.org/officeDocument/2006/relationships/hyperlink" Target="https://outside.vermont.gov/agency/anr/climatecouncil/Shared%20Documents/VDH_WoodHealth_June29_2022.pdf" TargetMode="External"/><Relationship Id="rId25" Type="http://schemas.openxmlformats.org/officeDocument/2006/relationships/hyperlink" Target="https://www.sciencedirect.com/science/article/abs/pii/S0360132323004973" TargetMode="External"/><Relationship Id="rId33" Type="http://schemas.openxmlformats.org/officeDocument/2006/relationships/hyperlink" Target="https://www.mdpi.com/1660-4601/20/1/75?ftag=MSFd61514f" TargetMode="External"/><Relationship Id="rId38" Type="http://schemas.openxmlformats.org/officeDocument/2006/relationships/hyperlink" Target="https://www.sciencedirect.com/science/article/abs/pii/S0169809517303563" TargetMode="External"/><Relationship Id="rId46" Type="http://schemas.openxmlformats.org/officeDocument/2006/relationships/hyperlink" Target="https://www.sciencedirect.com/science/article/pii/S0160412023004014?via%3Dihub" TargetMode="External"/><Relationship Id="rId59" Type="http://schemas.openxmlformats.org/officeDocument/2006/relationships/hyperlink" Target="https://www.sciencedirect.com/science/article/pii/S0147651323005171" TargetMode="External"/><Relationship Id="rId67" Type="http://schemas.openxmlformats.org/officeDocument/2006/relationships/hyperlink" Target="https://ww2.arb.ca.gov/sites/default/files/2021-12/Low_Emission_Diesel_Study_Final_Report_12-29-21.pdf" TargetMode="External"/><Relationship Id="rId20" Type="http://schemas.openxmlformats.org/officeDocument/2006/relationships/hyperlink" Target="https://eponline.com/Articles/2024/05/24/The-Evolution-of-Ultra-Low-Sulfur-Diesel-and-Its-Environmental-Impact.aspx" TargetMode="External"/><Relationship Id="rId41" Type="http://schemas.openxmlformats.org/officeDocument/2006/relationships/hyperlink" Target="https://www.tandfonline.com/doi/full/10.1080/10962247.2022.2056660" TargetMode="External"/><Relationship Id="rId54" Type="http://schemas.openxmlformats.org/officeDocument/2006/relationships/hyperlink" Target="https://www.sciencedirect.com/science/article/abs/pii/S0360544208002016" TargetMode="External"/><Relationship Id="rId62" Type="http://schemas.openxmlformats.org/officeDocument/2006/relationships/hyperlink" Target="https://www.sciencedirect.com/science/article/abs/pii/S1383586622019724" TargetMode="External"/><Relationship Id="rId70" Type="http://schemas.openxmlformats.org/officeDocument/2006/relationships/hyperlink" Target="https://pubs.acs.org/doi/abs/10.1021/acs.est.0c04962" TargetMode="External"/><Relationship Id="rId75" Type="http://schemas.openxmlformats.org/officeDocument/2006/relationships/hyperlink" Target="https://asmedigitalcollection.asme.org/gasturbinespower/article-abstract/131/3/031507/466298/Analysis-of-NOx-Formation-in-a-Hydrogen-Fueled-Gas?redirectedFrom=fulltext"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dpi.com/1660-4601/20/1/75?ftag=MSFd61514f" TargetMode="External"/><Relationship Id="rId23" Type="http://schemas.openxmlformats.org/officeDocument/2006/relationships/footer" Target="footer1.xml"/><Relationship Id="rId28" Type="http://schemas.openxmlformats.org/officeDocument/2006/relationships/hyperlink" Target="https://www.sciencedirect.com/science/article/abs/pii/S2214629623004012" TargetMode="External"/><Relationship Id="rId36" Type="http://schemas.openxmlformats.org/officeDocument/2006/relationships/hyperlink" Target="https://www.sciencedirect.com/science/article/abs/pii/S1364032120307334" TargetMode="External"/><Relationship Id="rId49" Type="http://schemas.openxmlformats.org/officeDocument/2006/relationships/hyperlink" Target="https://www.sciencedirect.com/science/article/abs/pii/S2468202020300164" TargetMode="External"/><Relationship Id="rId57" Type="http://schemas.openxmlformats.org/officeDocument/2006/relationships/hyperlink" Target="https://www.sciencedirect.com/science/article/abs/pii/S1352231021003927" TargetMode="External"/><Relationship Id="rId10" Type="http://schemas.openxmlformats.org/officeDocument/2006/relationships/footnotes" Target="footnotes.xml"/><Relationship Id="rId31" Type="http://schemas.openxmlformats.org/officeDocument/2006/relationships/hyperlink" Target="https://iopscience.iop.org/article/10.1088/1748-9326/ac10dc/meta" TargetMode="External"/><Relationship Id="rId44" Type="http://schemas.openxmlformats.org/officeDocument/2006/relationships/hyperlink" Target="https://pubmed.ncbi.nlm.nih.gov/27586513/" TargetMode="External"/><Relationship Id="rId52" Type="http://schemas.openxmlformats.org/officeDocument/2006/relationships/hyperlink" Target="https://www.mdpi.com/1996-1073/15/18/6854" TargetMode="External"/><Relationship Id="rId60" Type="http://schemas.openxmlformats.org/officeDocument/2006/relationships/hyperlink" Target="https://royalsocietypublishing.org/doi/full/10.1098/rspa.2020.0351" TargetMode="External"/><Relationship Id="rId65" Type="http://schemas.openxmlformats.org/officeDocument/2006/relationships/hyperlink" Target="https://ww2.arb.ca.gov/resources/documents/biodiesel-and-renewable-diesel-multimedia-evaluations" TargetMode="External"/><Relationship Id="rId73" Type="http://schemas.openxmlformats.org/officeDocument/2006/relationships/hyperlink" Target="https://www.sciencedirect.com/science/article/pii/S0960148124017531" TargetMode="External"/><Relationship Id="rId78" Type="http://schemas.openxmlformats.org/officeDocument/2006/relationships/hyperlink" Target="https://www.mdpi.com/1996-1073/15/3/777"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puc.vermont.gov/sites/psbnew/files/documents/Annual%20Weatherization%20Leg%20Report%20-%20Jan%202024.pdf" TargetMode="External"/><Relationship Id="rId18" Type="http://schemas.openxmlformats.org/officeDocument/2006/relationships/hyperlink" Target="https://cfpub.epa.gov/ncea/biofuels/recordisplay.cfm?deid=353055" TargetMode="External"/><Relationship Id="rId39" Type="http://schemas.openxmlformats.org/officeDocument/2006/relationships/hyperlink" Target="https://www.tandfonline.com/doi/full/10.1080/10962247.2022.2050442" TargetMode="External"/><Relationship Id="rId34" Type="http://schemas.openxmlformats.org/officeDocument/2006/relationships/hyperlink" Target="https://www.atsjournals.org/doi/full/10.1513/AnnalsATS.202306-533VP" TargetMode="External"/><Relationship Id="rId50" Type="http://schemas.openxmlformats.org/officeDocument/2006/relationships/hyperlink" Target="https://www.nyserda.ny.gov/-/media/Project/Nyserda/files/EDPPP/Energy-Prices/Energy-Statistics/Co-Pollutant-Impacts-of-Low-Carbon-Fuels-and-Technologies.pdf" TargetMode="External"/><Relationship Id="rId55" Type="http://schemas.openxmlformats.org/officeDocument/2006/relationships/hyperlink" Target="https://www.sciencedirect.com/science/article/abs/pii/S0048969722049385" TargetMode="External"/><Relationship Id="rId76" Type="http://schemas.openxmlformats.org/officeDocument/2006/relationships/hyperlink" Target="https://www.sciencedirect.com/science/article/abs/pii/S0360319917319791?via%3Dihub" TargetMode="External"/><Relationship Id="rId7" Type="http://schemas.openxmlformats.org/officeDocument/2006/relationships/styles" Target="styles.xml"/><Relationship Id="rId71" Type="http://schemas.openxmlformats.org/officeDocument/2006/relationships/hyperlink" Target="https://pubs.acs.org/doi/10.1021/acs.est.8b04170" TargetMode="External"/><Relationship Id="rId2" Type="http://schemas.openxmlformats.org/officeDocument/2006/relationships/customXml" Target="../customXml/item2.xml"/><Relationship Id="rId29" Type="http://schemas.openxmlformats.org/officeDocument/2006/relationships/hyperlink" Target="https://www.sciencedirect.com/science/article/abs/pii/S221462962030339X" TargetMode="External"/><Relationship Id="rId24" Type="http://schemas.openxmlformats.org/officeDocument/2006/relationships/hyperlink" Target="https://www.healthvermont.gov/sites/default/files/documents/pdf/ENV_CH_WxHealthReport.pdf" TargetMode="External"/><Relationship Id="rId40" Type="http://schemas.openxmlformats.org/officeDocument/2006/relationships/hyperlink" Target="https://www.tandfonline.com/doi/full/10.1080/10962247.2022.2049927" TargetMode="External"/><Relationship Id="rId45" Type="http://schemas.openxmlformats.org/officeDocument/2006/relationships/hyperlink" Target="https://www.sciencedirect.com/science/article/abs/pii/S1352231013004548" TargetMode="External"/><Relationship Id="rId66" Type="http://schemas.openxmlformats.org/officeDocument/2006/relationships/hyperlink" Target="https://www.sciencedirect.com/science/article/abs/pii/S1364032117310419" TargetMode="External"/></Relationships>
</file>

<file path=word/_rels/endnotes.xml.rels><?xml version="1.0" encoding="UTF-8" standalone="yes"?>
<Relationships xmlns="http://schemas.openxmlformats.org/package/2006/relationships"><Relationship Id="rId13" Type="http://schemas.openxmlformats.org/officeDocument/2006/relationships/hyperlink" Target="https://www.sciencedirect.com/science/article/pii/S2214157X23007803" TargetMode="External"/><Relationship Id="rId18" Type="http://schemas.openxmlformats.org/officeDocument/2006/relationships/hyperlink" Target="https://www.sciencedirect.com/science/article/abs/pii/S0304416516301787?via%3Dihub" TargetMode="External"/><Relationship Id="rId26" Type="http://schemas.openxmlformats.org/officeDocument/2006/relationships/hyperlink" Target="https://www.mdpi.com/1996-1073/14/11/3356" TargetMode="External"/><Relationship Id="rId21" Type="http://schemas.openxmlformats.org/officeDocument/2006/relationships/hyperlink" Target="https://www.sciencedirect.com/science/article/abs/pii/S0048969722049385" TargetMode="External"/><Relationship Id="rId34" Type="http://schemas.openxmlformats.org/officeDocument/2006/relationships/hyperlink" Target="https://www.mdpi.com/1996-1073/15/5/1706" TargetMode="External"/><Relationship Id="rId7" Type="http://schemas.openxmlformats.org/officeDocument/2006/relationships/hyperlink" Target="https://www.mdpi.com/1996-1073/15/18/6854" TargetMode="External"/><Relationship Id="rId12" Type="http://schemas.openxmlformats.org/officeDocument/2006/relationships/hyperlink" Target="https://www.sciencedirect.com/science/article/abs/pii/S0360544208002016" TargetMode="External"/><Relationship Id="rId17" Type="http://schemas.openxmlformats.org/officeDocument/2006/relationships/hyperlink" Target="https://www.sciencedirect.com/science/article/abs/pii/S1352231021003927" TargetMode="External"/><Relationship Id="rId25" Type="http://schemas.openxmlformats.org/officeDocument/2006/relationships/hyperlink" Target="https://www.sciencedirect.com/science/article/abs/pii/S0016236122001594" TargetMode="External"/><Relationship Id="rId33" Type="http://schemas.openxmlformats.org/officeDocument/2006/relationships/hyperlink" Target="https://www.sciencedirect.com/science/article/abs/pii/S0360319917319791?via%3Dihub" TargetMode="External"/><Relationship Id="rId38" Type="http://schemas.openxmlformats.org/officeDocument/2006/relationships/hyperlink" Target="https://pubs.rsc.org/en/content/articlehtml/2021/ea/d1ea00037c" TargetMode="External"/><Relationship Id="rId2" Type="http://schemas.openxmlformats.org/officeDocument/2006/relationships/hyperlink" Target="https://www.nationalacademies.org/based-on-science/can-science-help-people-make-decisions" TargetMode="External"/><Relationship Id="rId16" Type="http://schemas.openxmlformats.org/officeDocument/2006/relationships/hyperlink" Target="https://www.sciencedirect.com/science/article/abs/pii/S0378382012000021" TargetMode="External"/><Relationship Id="rId20" Type="http://schemas.openxmlformats.org/officeDocument/2006/relationships/hyperlink" Target="https://www.sciencedirect.com/science/article/pii/S0147651323005171" TargetMode="External"/><Relationship Id="rId29" Type="http://schemas.openxmlformats.org/officeDocument/2006/relationships/hyperlink" Target="https://www.sciencedirect.com/science/article/pii/S0960148124017531" TargetMode="External"/><Relationship Id="rId1" Type="http://schemas.openxmlformats.org/officeDocument/2006/relationships/hyperlink" Target="https://pubmed.ncbi.nlm.nih.gov/19296775/" TargetMode="External"/><Relationship Id="rId6" Type="http://schemas.openxmlformats.org/officeDocument/2006/relationships/hyperlink" Target="https://www.sciencedirect.com/science/article/abs/pii/S1364032110003850?via%3Dihub" TargetMode="External"/><Relationship Id="rId11" Type="http://schemas.openxmlformats.org/officeDocument/2006/relationships/hyperlink" Target="https://www.sciencedirect.com/science/article/abs/pii/S0961953413004467" TargetMode="External"/><Relationship Id="rId24" Type="http://schemas.openxmlformats.org/officeDocument/2006/relationships/hyperlink" Target="https://ww2.arb.ca.gov/sites/default/files/2021-12/Low_Emission_Diesel_Study_Final_Report_12-29-21.pdf" TargetMode="External"/><Relationship Id="rId32" Type="http://schemas.openxmlformats.org/officeDocument/2006/relationships/hyperlink" Target="https://asmedigitalcollection.asme.org/gasturbinespower/article-abstract/131/3/031507/466298/Analysis-of-NOx-Formation-in-a-Hydrogen-Fueled-Gas?redirectedFrom=fulltext" TargetMode="External"/><Relationship Id="rId37" Type="http://schemas.openxmlformats.org/officeDocument/2006/relationships/hyperlink" Target="https://www.sciencedirect.com/science/article/abs/pii/S0306261918300436" TargetMode="External"/><Relationship Id="rId5" Type="http://schemas.openxmlformats.org/officeDocument/2006/relationships/hyperlink" Target="https://www.sciencedirect.com/science/article/abs/pii/S0048969719325550" TargetMode="External"/><Relationship Id="rId15" Type="http://schemas.openxmlformats.org/officeDocument/2006/relationships/hyperlink" Target="https://www.sciencedirect.com/science/article/abs/pii/S1364032113001524" TargetMode="External"/><Relationship Id="rId23" Type="http://schemas.openxmlformats.org/officeDocument/2006/relationships/hyperlink" Target="https://www.sciencedirect.com/science/article/abs/pii/S1364032117310419" TargetMode="External"/><Relationship Id="rId28" Type="http://schemas.openxmlformats.org/officeDocument/2006/relationships/hyperlink" Target="https://pubs.acs.org/doi/10.1021/acs.est.8b04170" TargetMode="External"/><Relationship Id="rId36" Type="http://schemas.openxmlformats.org/officeDocument/2006/relationships/hyperlink" Target="https://www.sciencedirect.com/science/article/abs/pii/S0360319919342247" TargetMode="External"/><Relationship Id="rId10" Type="http://schemas.openxmlformats.org/officeDocument/2006/relationships/hyperlink" Target="https://www.sciencedirect.com/science/article/abs/pii/S0959378013001635" TargetMode="External"/><Relationship Id="rId19" Type="http://schemas.openxmlformats.org/officeDocument/2006/relationships/hyperlink" Target="https://www.sciencedirect.com/science/article/abs/pii/S1364032117306846" TargetMode="External"/><Relationship Id="rId31" Type="http://schemas.openxmlformats.org/officeDocument/2006/relationships/hyperlink" Target="https://pubs.acs.org/doi/full/10.1021/acs.est.2c09289" TargetMode="External"/><Relationship Id="rId4" Type="http://schemas.openxmlformats.org/officeDocument/2006/relationships/hyperlink" Target="https://guides.library.uab.edu/c.php?g=63755&amp;p=409420" TargetMode="External"/><Relationship Id="rId9" Type="http://schemas.openxmlformats.org/officeDocument/2006/relationships/hyperlink" Target="https://europepmc.org/article/PMC/3622266" TargetMode="External"/><Relationship Id="rId14" Type="http://schemas.openxmlformats.org/officeDocument/2006/relationships/hyperlink" Target="https://www.sciencedirect.com/science/article/abs/pii/S1383586622019724" TargetMode="External"/><Relationship Id="rId22" Type="http://schemas.openxmlformats.org/officeDocument/2006/relationships/hyperlink" Target="https://www.nyserda.ny.gov/-/media/Project/Nyserda/files/EDPPP/Energy-Prices/Energy-Statistics/Co-Pollutant-Impacts-of-Low-Carbon-Fuels-and-Technologies.pdf" TargetMode="External"/><Relationship Id="rId27" Type="http://schemas.openxmlformats.org/officeDocument/2006/relationships/hyperlink" Target="https://pubs.acs.org/doi/abs/10.1021/acs.est.0c04962" TargetMode="External"/><Relationship Id="rId30" Type="http://schemas.openxmlformats.org/officeDocument/2006/relationships/hyperlink" Target="https://pmc.ncbi.nlm.nih.gov/articles/PMC10901287/" TargetMode="External"/><Relationship Id="rId35" Type="http://schemas.openxmlformats.org/officeDocument/2006/relationships/hyperlink" Target="https://www.mdpi.com/1996-1073/15/3/777" TargetMode="External"/><Relationship Id="rId8" Type="http://schemas.openxmlformats.org/officeDocument/2006/relationships/hyperlink" Target="https://royalsocietypublishing.org/doi/full/10.1098/rspa.2020.0351" TargetMode="External"/><Relationship Id="rId3" Type="http://schemas.openxmlformats.org/officeDocument/2006/relationships/hyperlink" Target="https://www.nih.gov/about-nih/what-we-do/science-health-public-trust/perspectives/how-evaluate-trustworthiness-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d895b4-5d9e-4ed8-9598-d4d8de5692cc" xsi:nil="true"/>
    <i2020bd27bc6439e862c3cebf1757773 xmlns="9a47192a-537f-4d27-bfd7-4c9e78bf098e">
      <Terms xmlns="http://schemas.microsoft.com/office/infopath/2007/PartnerControls"/>
    </i2020bd27bc6439e862c3cebf1757773>
    <_dlc_DocIdPersistId xmlns="49d895b4-5d9e-4ed8-9598-d4d8de5692cc" xsi:nil="true"/>
    <Document_x0020_Owner xmlns="49d895b4-5d9e-4ed8-9598-d4d8de5692cc">
      <UserInfo>
        <DisplayName/>
        <AccountId xsi:nil="true"/>
        <AccountType/>
      </UserInfo>
    </Document_x0020_Owner>
    <_dlc_DocId xmlns="49d895b4-5d9e-4ed8-9598-d4d8de5692cc">AHSVDHCHAMP-699523658-1505</_dlc_DocId>
    <_dlc_DocIdUrl xmlns="49d895b4-5d9e-4ed8-9598-d4d8de5692cc">
      <Url>https://vermontgov.sharepoint.com/sites/AHS-VDHCHAMP/_layouts/15/DocIdRedir.aspx?ID=AHSVDHCHAMP-699523658-1505</Url>
      <Description>AHSVDHCHAMP-699523658-1505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7AE8F4E0AF5340823DF948F1140DFD" ma:contentTypeVersion="22" ma:contentTypeDescription="Create a new document." ma:contentTypeScope="" ma:versionID="df3fb9d38b9f6d4ca69d9c680256b86b">
  <xsd:schema xmlns:xsd="http://www.w3.org/2001/XMLSchema" xmlns:xs="http://www.w3.org/2001/XMLSchema" xmlns:p="http://schemas.microsoft.com/office/2006/metadata/properties" xmlns:ns2="49d895b4-5d9e-4ed8-9598-d4d8de5692cc" xmlns:ns3="9a47192a-537f-4d27-bfd7-4c9e78bf098e" targetNamespace="http://schemas.microsoft.com/office/2006/metadata/properties" ma:root="true" ma:fieldsID="0c7d21d5ca3ca3bc1de40d47c5a07255" ns2:_="" ns3:_="">
    <xsd:import namespace="49d895b4-5d9e-4ed8-9598-d4d8de5692cc"/>
    <xsd:import namespace="9a47192a-537f-4d27-bfd7-4c9e78bf098e"/>
    <xsd:element name="properties">
      <xsd:complexType>
        <xsd:sequence>
          <xsd:element name="documentManagement">
            <xsd:complexType>
              <xsd:all>
                <xsd:element ref="ns2:Document_x0020_Owner" minOccurs="0"/>
                <xsd:element ref="ns2:_dlc_DocId" minOccurs="0"/>
                <xsd:element ref="ns2:_dlc_DocIdUrl" minOccurs="0"/>
                <xsd:element ref="ns2:_dlc_DocIdPersistId" minOccurs="0"/>
                <xsd:element ref="ns3:i2020bd27bc6439e862c3cebf1757773" minOccurs="0"/>
                <xsd:element ref="ns2:TaxCatchAll"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895b4-5d9e-4ed8-9598-d4d8de5692cc" elementFormDefault="qualified">
    <xsd:import namespace="http://schemas.microsoft.com/office/2006/documentManagement/types"/>
    <xsd:import namespace="http://schemas.microsoft.com/office/infopath/2007/PartnerControls"/>
    <xsd:element name="Document_x0020_Owner" ma:index="8" nillable="true"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dexed="true"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element name="TaxCatchAll" ma:index="14" nillable="true" ma:displayName="Taxonomy Catch All Column" ma:hidden="true" ma:list="{c3a7bab5-1e22-481f-ba46-9818eab8948b}" ma:internalName="TaxCatchAll" ma:showField="CatchAllData" ma:web="49d895b4-5d9e-4ed8-9598-d4d8de5692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a47192a-537f-4d27-bfd7-4c9e78bf098e" elementFormDefault="qualified">
    <xsd:import namespace="http://schemas.microsoft.com/office/2006/documentManagement/types"/>
    <xsd:import namespace="http://schemas.microsoft.com/office/infopath/2007/PartnerControls"/>
    <xsd:element name="i2020bd27bc6439e862c3cebf1757773" ma:index="13" nillable="true" ma:taxonomy="true" ma:internalName="i2020bd27bc6439e862c3cebf1757773" ma:taxonomyFieldName="Document_x0020_Type" ma:displayName="Document Type" ma:default="" ma:fieldId="{22020bd2-7bc6-439e-862c-3cebf1757773}" ma:sspId="0b405ef0-1b2e-414d-886f-c62305e76806" ma:termSetId="469bb79a-9bb3-400a-be7e-044c96165f21"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26F48A7-587B-4A3E-B53D-056605A530B5}">
  <ds:schemaRefs>
    <ds:schemaRef ds:uri="http://schemas.microsoft.com/office/2006/metadata/properties"/>
    <ds:schemaRef ds:uri="http://schemas.microsoft.com/office/infopath/2007/PartnerControls"/>
    <ds:schemaRef ds:uri="49d895b4-5d9e-4ed8-9598-d4d8de5692cc"/>
    <ds:schemaRef ds:uri="9a47192a-537f-4d27-bfd7-4c9e78bf098e"/>
  </ds:schemaRefs>
</ds:datastoreItem>
</file>

<file path=customXml/itemProps2.xml><?xml version="1.0" encoding="utf-8"?>
<ds:datastoreItem xmlns:ds="http://schemas.openxmlformats.org/officeDocument/2006/customXml" ds:itemID="{C53F0191-27E7-4A2E-8192-FF39831EA075}">
  <ds:schemaRefs>
    <ds:schemaRef ds:uri="http://schemas.openxmlformats.org/officeDocument/2006/bibliography"/>
  </ds:schemaRefs>
</ds:datastoreItem>
</file>

<file path=customXml/itemProps3.xml><?xml version="1.0" encoding="utf-8"?>
<ds:datastoreItem xmlns:ds="http://schemas.openxmlformats.org/officeDocument/2006/customXml" ds:itemID="{57E04E97-42B3-4AAD-8C35-4E4F770952EC}">
  <ds:schemaRefs>
    <ds:schemaRef ds:uri="http://schemas.microsoft.com/sharepoint/v3/contenttype/forms"/>
  </ds:schemaRefs>
</ds:datastoreItem>
</file>

<file path=customXml/itemProps4.xml><?xml version="1.0" encoding="utf-8"?>
<ds:datastoreItem xmlns:ds="http://schemas.openxmlformats.org/officeDocument/2006/customXml" ds:itemID="{FA58293C-264C-417A-B08F-72A7ACA5B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895b4-5d9e-4ed8-9598-d4d8de5692cc"/>
    <ds:schemaRef ds:uri="9a47192a-537f-4d27-bfd7-4c9e78bf0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9DBDD03-507C-4493-8235-13C68988A542}">
  <ds:schemaRefs>
    <ds:schemaRef ds:uri="http://schemas.microsoft.com/sharepoint/events"/>
  </ds:schemaRefs>
</ds:datastoreItem>
</file>

<file path=docMetadata/LabelInfo.xml><?xml version="1.0" encoding="utf-8"?>
<clbl:labelList xmlns:clbl="http://schemas.microsoft.com/office/2020/mipLabelMetadata">
  <clbl:label id="{20b4933b-baad-433c-9c02-70edcc7559c6}" enabled="0" method="" siteId="{20b4933b-baad-433c-9c02-70edcc7559c6}"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13</Pages>
  <Words>6035</Words>
  <Characters>34401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40356</CharactersWithSpaces>
  <SharedDoc>false</SharedDoc>
  <HLinks>
    <vt:vector size="654" baseType="variant">
      <vt:variant>
        <vt:i4>2949227</vt:i4>
      </vt:variant>
      <vt:variant>
        <vt:i4>243</vt:i4>
      </vt:variant>
      <vt:variant>
        <vt:i4>0</vt:i4>
      </vt:variant>
      <vt:variant>
        <vt:i4>5</vt:i4>
      </vt:variant>
      <vt:variant>
        <vt:lpwstr>https://www.sciencedirect.com/science/article/abs/pii/S0306261918300436</vt:lpwstr>
      </vt:variant>
      <vt:variant>
        <vt:lpwstr/>
      </vt:variant>
      <vt:variant>
        <vt:i4>2556009</vt:i4>
      </vt:variant>
      <vt:variant>
        <vt:i4>240</vt:i4>
      </vt:variant>
      <vt:variant>
        <vt:i4>0</vt:i4>
      </vt:variant>
      <vt:variant>
        <vt:i4>5</vt:i4>
      </vt:variant>
      <vt:variant>
        <vt:lpwstr>https://www.sciencedirect.com/science/article/abs/pii/S0360319919342247</vt:lpwstr>
      </vt:variant>
      <vt:variant>
        <vt:lpwstr/>
      </vt:variant>
      <vt:variant>
        <vt:i4>7012388</vt:i4>
      </vt:variant>
      <vt:variant>
        <vt:i4>237</vt:i4>
      </vt:variant>
      <vt:variant>
        <vt:i4>0</vt:i4>
      </vt:variant>
      <vt:variant>
        <vt:i4>5</vt:i4>
      </vt:variant>
      <vt:variant>
        <vt:lpwstr>https://www.mdpi.com/1996-1073/15/3/777</vt:lpwstr>
      </vt:variant>
      <vt:variant>
        <vt:lpwstr/>
      </vt:variant>
      <vt:variant>
        <vt:i4>6094868</vt:i4>
      </vt:variant>
      <vt:variant>
        <vt:i4>234</vt:i4>
      </vt:variant>
      <vt:variant>
        <vt:i4>0</vt:i4>
      </vt:variant>
      <vt:variant>
        <vt:i4>5</vt:i4>
      </vt:variant>
      <vt:variant>
        <vt:lpwstr>https://www.mdpi.com/1996-1073/15/5/1706</vt:lpwstr>
      </vt:variant>
      <vt:variant>
        <vt:lpwstr/>
      </vt:variant>
      <vt:variant>
        <vt:i4>3932270</vt:i4>
      </vt:variant>
      <vt:variant>
        <vt:i4>231</vt:i4>
      </vt:variant>
      <vt:variant>
        <vt:i4>0</vt:i4>
      </vt:variant>
      <vt:variant>
        <vt:i4>5</vt:i4>
      </vt:variant>
      <vt:variant>
        <vt:lpwstr>https://www.sciencedirect.com/science/article/abs/pii/S0360319917319791?via%3Dihub</vt:lpwstr>
      </vt:variant>
      <vt:variant>
        <vt:lpwstr/>
      </vt:variant>
      <vt:variant>
        <vt:i4>7667753</vt:i4>
      </vt:variant>
      <vt:variant>
        <vt:i4>228</vt:i4>
      </vt:variant>
      <vt:variant>
        <vt:i4>0</vt:i4>
      </vt:variant>
      <vt:variant>
        <vt:i4>5</vt:i4>
      </vt:variant>
      <vt:variant>
        <vt:lpwstr>https://asmedigitalcollection.asme.org/gasturbinespower/article-abstract/131/3/031507/466298/Analysis-of-NOx-Formation-in-a-Hydrogen-Fueled-Gas?redirectedFrom=fulltext</vt:lpwstr>
      </vt:variant>
      <vt:variant>
        <vt:lpwstr/>
      </vt:variant>
      <vt:variant>
        <vt:i4>3670141</vt:i4>
      </vt:variant>
      <vt:variant>
        <vt:i4>225</vt:i4>
      </vt:variant>
      <vt:variant>
        <vt:i4>0</vt:i4>
      </vt:variant>
      <vt:variant>
        <vt:i4>5</vt:i4>
      </vt:variant>
      <vt:variant>
        <vt:lpwstr>https://pubs.rsc.org/en/content/articlehtml/2021/ea/d1ea00037c</vt:lpwstr>
      </vt:variant>
      <vt:variant>
        <vt:lpwstr/>
      </vt:variant>
      <vt:variant>
        <vt:i4>3080296</vt:i4>
      </vt:variant>
      <vt:variant>
        <vt:i4>222</vt:i4>
      </vt:variant>
      <vt:variant>
        <vt:i4>0</vt:i4>
      </vt:variant>
      <vt:variant>
        <vt:i4>5</vt:i4>
      </vt:variant>
      <vt:variant>
        <vt:lpwstr>https://www.sciencedirect.com/science/article/abs/pii/S0360544221000153</vt:lpwstr>
      </vt:variant>
      <vt:variant>
        <vt:lpwstr/>
      </vt:variant>
      <vt:variant>
        <vt:i4>7012467</vt:i4>
      </vt:variant>
      <vt:variant>
        <vt:i4>219</vt:i4>
      </vt:variant>
      <vt:variant>
        <vt:i4>0</vt:i4>
      </vt:variant>
      <vt:variant>
        <vt:i4>5</vt:i4>
      </vt:variant>
      <vt:variant>
        <vt:lpwstr>https://www.sciencedirect.com/science/article/pii/S0960148124017531</vt:lpwstr>
      </vt:variant>
      <vt:variant>
        <vt:lpwstr/>
      </vt:variant>
      <vt:variant>
        <vt:i4>4456460</vt:i4>
      </vt:variant>
      <vt:variant>
        <vt:i4>216</vt:i4>
      </vt:variant>
      <vt:variant>
        <vt:i4>0</vt:i4>
      </vt:variant>
      <vt:variant>
        <vt:i4>5</vt:i4>
      </vt:variant>
      <vt:variant>
        <vt:lpwstr>https://www.mdpi.com/1996-1073/14/11/3356</vt:lpwstr>
      </vt:variant>
      <vt:variant>
        <vt:lpwstr/>
      </vt:variant>
      <vt:variant>
        <vt:i4>1310785</vt:i4>
      </vt:variant>
      <vt:variant>
        <vt:i4>213</vt:i4>
      </vt:variant>
      <vt:variant>
        <vt:i4>0</vt:i4>
      </vt:variant>
      <vt:variant>
        <vt:i4>5</vt:i4>
      </vt:variant>
      <vt:variant>
        <vt:lpwstr>https://pubs.acs.org/doi/10.1021/acs.est.8b04170</vt:lpwstr>
      </vt:variant>
      <vt:variant>
        <vt:lpwstr/>
      </vt:variant>
      <vt:variant>
        <vt:i4>262156</vt:i4>
      </vt:variant>
      <vt:variant>
        <vt:i4>210</vt:i4>
      </vt:variant>
      <vt:variant>
        <vt:i4>0</vt:i4>
      </vt:variant>
      <vt:variant>
        <vt:i4>5</vt:i4>
      </vt:variant>
      <vt:variant>
        <vt:lpwstr>https://pubs.acs.org/doi/abs/10.1021/acs.est.0c04962</vt:lpwstr>
      </vt:variant>
      <vt:variant>
        <vt:lpwstr/>
      </vt:variant>
      <vt:variant>
        <vt:i4>6029341</vt:i4>
      </vt:variant>
      <vt:variant>
        <vt:i4>207</vt:i4>
      </vt:variant>
      <vt:variant>
        <vt:i4>0</vt:i4>
      </vt:variant>
      <vt:variant>
        <vt:i4>5</vt:i4>
      </vt:variant>
      <vt:variant>
        <vt:lpwstr>https://ww2.arb.ca.gov/resources/documents/biodiesel-and-renewable-diesel-multimedia-evaluations</vt:lpwstr>
      </vt:variant>
      <vt:variant>
        <vt:lpwstr/>
      </vt:variant>
      <vt:variant>
        <vt:i4>2097262</vt:i4>
      </vt:variant>
      <vt:variant>
        <vt:i4>204</vt:i4>
      </vt:variant>
      <vt:variant>
        <vt:i4>0</vt:i4>
      </vt:variant>
      <vt:variant>
        <vt:i4>5</vt:i4>
      </vt:variant>
      <vt:variant>
        <vt:lpwstr>https://www.sciencedirect.com/science/article/abs/pii/S0016236122001594</vt:lpwstr>
      </vt:variant>
      <vt:variant>
        <vt:lpwstr/>
      </vt:variant>
      <vt:variant>
        <vt:i4>6881402</vt:i4>
      </vt:variant>
      <vt:variant>
        <vt:i4>201</vt:i4>
      </vt:variant>
      <vt:variant>
        <vt:i4>0</vt:i4>
      </vt:variant>
      <vt:variant>
        <vt:i4>5</vt:i4>
      </vt:variant>
      <vt:variant>
        <vt:lpwstr>https://ww2.arb.ca.gov/sites/default/files/2021-12/Low_Emission_Diesel_Study_Final_Report_12-29-21.pdf</vt:lpwstr>
      </vt:variant>
      <vt:variant>
        <vt:lpwstr/>
      </vt:variant>
      <vt:variant>
        <vt:i4>2687082</vt:i4>
      </vt:variant>
      <vt:variant>
        <vt:i4>198</vt:i4>
      </vt:variant>
      <vt:variant>
        <vt:i4>0</vt:i4>
      </vt:variant>
      <vt:variant>
        <vt:i4>5</vt:i4>
      </vt:variant>
      <vt:variant>
        <vt:lpwstr>https://www.sciencedirect.com/science/article/abs/pii/S1364032117310419</vt:lpwstr>
      </vt:variant>
      <vt:variant>
        <vt:lpwstr/>
      </vt:variant>
      <vt:variant>
        <vt:i4>6029341</vt:i4>
      </vt:variant>
      <vt:variant>
        <vt:i4>195</vt:i4>
      </vt:variant>
      <vt:variant>
        <vt:i4>0</vt:i4>
      </vt:variant>
      <vt:variant>
        <vt:i4>5</vt:i4>
      </vt:variant>
      <vt:variant>
        <vt:lpwstr>https://ww2.arb.ca.gov/resources/documents/biodiesel-and-renewable-diesel-multimedia-evaluations</vt:lpwstr>
      </vt:variant>
      <vt:variant>
        <vt:lpwstr/>
      </vt:variant>
      <vt:variant>
        <vt:i4>6422591</vt:i4>
      </vt:variant>
      <vt:variant>
        <vt:i4>192</vt:i4>
      </vt:variant>
      <vt:variant>
        <vt:i4>0</vt:i4>
      </vt:variant>
      <vt:variant>
        <vt:i4>5</vt:i4>
      </vt:variant>
      <vt:variant>
        <vt:lpwstr>https://www.sciencedirect.com/science/article/pii/S2214157X23007803</vt:lpwstr>
      </vt:variant>
      <vt:variant>
        <vt:lpwstr/>
      </vt:variant>
      <vt:variant>
        <vt:i4>2097251</vt:i4>
      </vt:variant>
      <vt:variant>
        <vt:i4>189</vt:i4>
      </vt:variant>
      <vt:variant>
        <vt:i4>0</vt:i4>
      </vt:variant>
      <vt:variant>
        <vt:i4>5</vt:i4>
      </vt:variant>
      <vt:variant>
        <vt:lpwstr>https://www.sciencedirect.com/science/article/abs/pii/S0961953413004467</vt:lpwstr>
      </vt:variant>
      <vt:variant>
        <vt:lpwstr/>
      </vt:variant>
      <vt:variant>
        <vt:i4>2883687</vt:i4>
      </vt:variant>
      <vt:variant>
        <vt:i4>186</vt:i4>
      </vt:variant>
      <vt:variant>
        <vt:i4>0</vt:i4>
      </vt:variant>
      <vt:variant>
        <vt:i4>5</vt:i4>
      </vt:variant>
      <vt:variant>
        <vt:lpwstr>https://www.sciencedirect.com/science/article/abs/pii/S1383586622019724</vt:lpwstr>
      </vt:variant>
      <vt:variant>
        <vt:lpwstr/>
      </vt:variant>
      <vt:variant>
        <vt:i4>5767183</vt:i4>
      </vt:variant>
      <vt:variant>
        <vt:i4>183</vt:i4>
      </vt:variant>
      <vt:variant>
        <vt:i4>0</vt:i4>
      </vt:variant>
      <vt:variant>
        <vt:i4>5</vt:i4>
      </vt:variant>
      <vt:variant>
        <vt:lpwstr>https://europepmc.org/article/PMC/3622266</vt:lpwstr>
      </vt:variant>
      <vt:variant>
        <vt:lpwstr/>
      </vt:variant>
      <vt:variant>
        <vt:i4>3866720</vt:i4>
      </vt:variant>
      <vt:variant>
        <vt:i4>180</vt:i4>
      </vt:variant>
      <vt:variant>
        <vt:i4>0</vt:i4>
      </vt:variant>
      <vt:variant>
        <vt:i4>5</vt:i4>
      </vt:variant>
      <vt:variant>
        <vt:lpwstr>https://www.sciencedirect.com/science/article/abs/pii/S0304416516301787?via%3Dihub</vt:lpwstr>
      </vt:variant>
      <vt:variant>
        <vt:lpwstr/>
      </vt:variant>
      <vt:variant>
        <vt:i4>2687082</vt:i4>
      </vt:variant>
      <vt:variant>
        <vt:i4>177</vt:i4>
      </vt:variant>
      <vt:variant>
        <vt:i4>0</vt:i4>
      </vt:variant>
      <vt:variant>
        <vt:i4>5</vt:i4>
      </vt:variant>
      <vt:variant>
        <vt:lpwstr>https://www.sciencedirect.com/science/article/abs/pii/S0048969719325550</vt:lpwstr>
      </vt:variant>
      <vt:variant>
        <vt:lpwstr/>
      </vt:variant>
      <vt:variant>
        <vt:i4>8257596</vt:i4>
      </vt:variant>
      <vt:variant>
        <vt:i4>174</vt:i4>
      </vt:variant>
      <vt:variant>
        <vt:i4>0</vt:i4>
      </vt:variant>
      <vt:variant>
        <vt:i4>5</vt:i4>
      </vt:variant>
      <vt:variant>
        <vt:lpwstr>https://royalsocietypublishing.org/doi/full/10.1098/rspa.2020.0351</vt:lpwstr>
      </vt:variant>
      <vt:variant>
        <vt:lpwstr/>
      </vt:variant>
      <vt:variant>
        <vt:i4>6357117</vt:i4>
      </vt:variant>
      <vt:variant>
        <vt:i4>171</vt:i4>
      </vt:variant>
      <vt:variant>
        <vt:i4>0</vt:i4>
      </vt:variant>
      <vt:variant>
        <vt:i4>5</vt:i4>
      </vt:variant>
      <vt:variant>
        <vt:lpwstr>https://www.sciencedirect.com/science/article/pii/S0147651323005171</vt:lpwstr>
      </vt:variant>
      <vt:variant>
        <vt:lpwstr/>
      </vt:variant>
      <vt:variant>
        <vt:i4>3145832</vt:i4>
      </vt:variant>
      <vt:variant>
        <vt:i4>168</vt:i4>
      </vt:variant>
      <vt:variant>
        <vt:i4>0</vt:i4>
      </vt:variant>
      <vt:variant>
        <vt:i4>5</vt:i4>
      </vt:variant>
      <vt:variant>
        <vt:lpwstr>https://www.sciencedirect.com/science/article/abs/pii/S1364032110003850?via%3Dihub</vt:lpwstr>
      </vt:variant>
      <vt:variant>
        <vt:lpwstr/>
      </vt:variant>
      <vt:variant>
        <vt:i4>2818151</vt:i4>
      </vt:variant>
      <vt:variant>
        <vt:i4>165</vt:i4>
      </vt:variant>
      <vt:variant>
        <vt:i4>0</vt:i4>
      </vt:variant>
      <vt:variant>
        <vt:i4>5</vt:i4>
      </vt:variant>
      <vt:variant>
        <vt:lpwstr>https://www.sciencedirect.com/science/article/abs/pii/S1352231021003927</vt:lpwstr>
      </vt:variant>
      <vt:variant>
        <vt:lpwstr/>
      </vt:variant>
      <vt:variant>
        <vt:i4>2752615</vt:i4>
      </vt:variant>
      <vt:variant>
        <vt:i4>162</vt:i4>
      </vt:variant>
      <vt:variant>
        <vt:i4>0</vt:i4>
      </vt:variant>
      <vt:variant>
        <vt:i4>5</vt:i4>
      </vt:variant>
      <vt:variant>
        <vt:lpwstr>https://www.sciencedirect.com/science/article/abs/pii/S1364032117306846</vt:lpwstr>
      </vt:variant>
      <vt:variant>
        <vt:lpwstr/>
      </vt:variant>
      <vt:variant>
        <vt:i4>2621537</vt:i4>
      </vt:variant>
      <vt:variant>
        <vt:i4>159</vt:i4>
      </vt:variant>
      <vt:variant>
        <vt:i4>0</vt:i4>
      </vt:variant>
      <vt:variant>
        <vt:i4>5</vt:i4>
      </vt:variant>
      <vt:variant>
        <vt:lpwstr>https://www.sciencedirect.com/science/article/abs/pii/S0048969722049385</vt:lpwstr>
      </vt:variant>
      <vt:variant>
        <vt:lpwstr/>
      </vt:variant>
      <vt:variant>
        <vt:i4>2818144</vt:i4>
      </vt:variant>
      <vt:variant>
        <vt:i4>156</vt:i4>
      </vt:variant>
      <vt:variant>
        <vt:i4>0</vt:i4>
      </vt:variant>
      <vt:variant>
        <vt:i4>5</vt:i4>
      </vt:variant>
      <vt:variant>
        <vt:lpwstr>https://www.sciencedirect.com/science/article/abs/pii/S0360544208002016</vt:lpwstr>
      </vt:variant>
      <vt:variant>
        <vt:lpwstr/>
      </vt:variant>
      <vt:variant>
        <vt:i4>2228335</vt:i4>
      </vt:variant>
      <vt:variant>
        <vt:i4>153</vt:i4>
      </vt:variant>
      <vt:variant>
        <vt:i4>0</vt:i4>
      </vt:variant>
      <vt:variant>
        <vt:i4>5</vt:i4>
      </vt:variant>
      <vt:variant>
        <vt:lpwstr>https://www.sciencedirect.com/science/article/abs/pii/S0959378013001635</vt:lpwstr>
      </vt:variant>
      <vt:variant>
        <vt:lpwstr/>
      </vt:variant>
      <vt:variant>
        <vt:i4>4718598</vt:i4>
      </vt:variant>
      <vt:variant>
        <vt:i4>150</vt:i4>
      </vt:variant>
      <vt:variant>
        <vt:i4>0</vt:i4>
      </vt:variant>
      <vt:variant>
        <vt:i4>5</vt:i4>
      </vt:variant>
      <vt:variant>
        <vt:lpwstr>https://www.mdpi.com/1996-1073/15/18/6854</vt:lpwstr>
      </vt:variant>
      <vt:variant>
        <vt:lpwstr/>
      </vt:variant>
      <vt:variant>
        <vt:i4>852033</vt:i4>
      </vt:variant>
      <vt:variant>
        <vt:i4>147</vt:i4>
      </vt:variant>
      <vt:variant>
        <vt:i4>0</vt:i4>
      </vt:variant>
      <vt:variant>
        <vt:i4>5</vt:i4>
      </vt:variant>
      <vt:variant>
        <vt:lpwstr>https://cfpub.epa.gov/ncea/biofuels/recordisplay.cfm?deid=353055</vt:lpwstr>
      </vt:variant>
      <vt:variant>
        <vt:lpwstr/>
      </vt:variant>
      <vt:variant>
        <vt:i4>5439510</vt:i4>
      </vt:variant>
      <vt:variant>
        <vt:i4>144</vt:i4>
      </vt:variant>
      <vt:variant>
        <vt:i4>0</vt:i4>
      </vt:variant>
      <vt:variant>
        <vt:i4>5</vt:i4>
      </vt:variant>
      <vt:variant>
        <vt:lpwstr>https://www.nyserda.ny.gov/-/media/Project/Nyserda/files/EDPPP/Energy-Prices/Energy-Statistics/Co-Pollutant-Impacts-of-Low-Carbon-Fuels-and-Technologies.pdf</vt:lpwstr>
      </vt:variant>
      <vt:variant>
        <vt:lpwstr/>
      </vt:variant>
      <vt:variant>
        <vt:i4>2883680</vt:i4>
      </vt:variant>
      <vt:variant>
        <vt:i4>141</vt:i4>
      </vt:variant>
      <vt:variant>
        <vt:i4>0</vt:i4>
      </vt:variant>
      <vt:variant>
        <vt:i4>5</vt:i4>
      </vt:variant>
      <vt:variant>
        <vt:lpwstr>https://www.sciencedirect.com/science/article/abs/pii/S2468202020300164</vt:lpwstr>
      </vt:variant>
      <vt:variant>
        <vt:lpwstr/>
      </vt:variant>
      <vt:variant>
        <vt:i4>3997803</vt:i4>
      </vt:variant>
      <vt:variant>
        <vt:i4>138</vt:i4>
      </vt:variant>
      <vt:variant>
        <vt:i4>0</vt:i4>
      </vt:variant>
      <vt:variant>
        <vt:i4>5</vt:i4>
      </vt:variant>
      <vt:variant>
        <vt:lpwstr>https://www.tandfonline.com/doi/full/10.1080/08958370600985875</vt:lpwstr>
      </vt:variant>
      <vt:variant>
        <vt:lpwstr/>
      </vt:variant>
      <vt:variant>
        <vt:i4>7733375</vt:i4>
      </vt:variant>
      <vt:variant>
        <vt:i4>135</vt:i4>
      </vt:variant>
      <vt:variant>
        <vt:i4>0</vt:i4>
      </vt:variant>
      <vt:variant>
        <vt:i4>5</vt:i4>
      </vt:variant>
      <vt:variant>
        <vt:lpwstr>https://www.sciencedirect.com/science/article/pii/S0013935119307212?via%3Dihub</vt:lpwstr>
      </vt:variant>
      <vt:variant>
        <vt:lpwstr/>
      </vt:variant>
      <vt:variant>
        <vt:i4>7864432</vt:i4>
      </vt:variant>
      <vt:variant>
        <vt:i4>132</vt:i4>
      </vt:variant>
      <vt:variant>
        <vt:i4>0</vt:i4>
      </vt:variant>
      <vt:variant>
        <vt:i4>5</vt:i4>
      </vt:variant>
      <vt:variant>
        <vt:lpwstr>https://www.sciencedirect.com/science/article/pii/S0160412023004014?via%3Dihub</vt:lpwstr>
      </vt:variant>
      <vt:variant>
        <vt:lpwstr/>
      </vt:variant>
      <vt:variant>
        <vt:i4>2687081</vt:i4>
      </vt:variant>
      <vt:variant>
        <vt:i4>129</vt:i4>
      </vt:variant>
      <vt:variant>
        <vt:i4>0</vt:i4>
      </vt:variant>
      <vt:variant>
        <vt:i4>5</vt:i4>
      </vt:variant>
      <vt:variant>
        <vt:lpwstr>https://www.sciencedirect.com/science/article/abs/pii/S1352231013004548</vt:lpwstr>
      </vt:variant>
      <vt:variant>
        <vt:lpwstr/>
      </vt:variant>
      <vt:variant>
        <vt:i4>196615</vt:i4>
      </vt:variant>
      <vt:variant>
        <vt:i4>126</vt:i4>
      </vt:variant>
      <vt:variant>
        <vt:i4>0</vt:i4>
      </vt:variant>
      <vt:variant>
        <vt:i4>5</vt:i4>
      </vt:variant>
      <vt:variant>
        <vt:lpwstr>https://pubmed.ncbi.nlm.nih.gov/27586513/</vt:lpwstr>
      </vt:variant>
      <vt:variant>
        <vt:lpwstr/>
      </vt:variant>
      <vt:variant>
        <vt:i4>2293857</vt:i4>
      </vt:variant>
      <vt:variant>
        <vt:i4>123</vt:i4>
      </vt:variant>
      <vt:variant>
        <vt:i4>0</vt:i4>
      </vt:variant>
      <vt:variant>
        <vt:i4>5</vt:i4>
      </vt:variant>
      <vt:variant>
        <vt:lpwstr>https://www.sciencedirect.com/science/article/abs/pii/S0960148123001301</vt:lpwstr>
      </vt:variant>
      <vt:variant>
        <vt:lpwstr/>
      </vt:variant>
      <vt:variant>
        <vt:i4>2293868</vt:i4>
      </vt:variant>
      <vt:variant>
        <vt:i4>120</vt:i4>
      </vt:variant>
      <vt:variant>
        <vt:i4>0</vt:i4>
      </vt:variant>
      <vt:variant>
        <vt:i4>5</vt:i4>
      </vt:variant>
      <vt:variant>
        <vt:lpwstr>https://www.sciencedirect.com/science/article/abs/pii/S1352231014003793</vt:lpwstr>
      </vt:variant>
      <vt:variant>
        <vt:lpwstr/>
      </vt:variant>
      <vt:variant>
        <vt:i4>2621552</vt:i4>
      </vt:variant>
      <vt:variant>
        <vt:i4>117</vt:i4>
      </vt:variant>
      <vt:variant>
        <vt:i4>0</vt:i4>
      </vt:variant>
      <vt:variant>
        <vt:i4>5</vt:i4>
      </vt:variant>
      <vt:variant>
        <vt:lpwstr>https://www.tandfonline.com/doi/full/10.1080/10962247.2022.2056660</vt:lpwstr>
      </vt:variant>
      <vt:variant>
        <vt:lpwstr>abstract</vt:lpwstr>
      </vt:variant>
      <vt:variant>
        <vt:i4>2162811</vt:i4>
      </vt:variant>
      <vt:variant>
        <vt:i4>114</vt:i4>
      </vt:variant>
      <vt:variant>
        <vt:i4>0</vt:i4>
      </vt:variant>
      <vt:variant>
        <vt:i4>5</vt:i4>
      </vt:variant>
      <vt:variant>
        <vt:lpwstr>https://www.tandfonline.com/doi/full/10.1080/10962247.2022.2049927</vt:lpwstr>
      </vt:variant>
      <vt:variant>
        <vt:lpwstr>abstract</vt:lpwstr>
      </vt:variant>
      <vt:variant>
        <vt:i4>2621556</vt:i4>
      </vt:variant>
      <vt:variant>
        <vt:i4>111</vt:i4>
      </vt:variant>
      <vt:variant>
        <vt:i4>0</vt:i4>
      </vt:variant>
      <vt:variant>
        <vt:i4>5</vt:i4>
      </vt:variant>
      <vt:variant>
        <vt:lpwstr>https://www.tandfonline.com/doi/full/10.1080/10962247.2022.2050442</vt:lpwstr>
      </vt:variant>
      <vt:variant>
        <vt:lpwstr>abstract</vt:lpwstr>
      </vt:variant>
      <vt:variant>
        <vt:i4>3080290</vt:i4>
      </vt:variant>
      <vt:variant>
        <vt:i4>108</vt:i4>
      </vt:variant>
      <vt:variant>
        <vt:i4>0</vt:i4>
      </vt:variant>
      <vt:variant>
        <vt:i4>5</vt:i4>
      </vt:variant>
      <vt:variant>
        <vt:lpwstr>https://www.sciencedirect.com/science/article/abs/pii/S0169809517303563</vt:lpwstr>
      </vt:variant>
      <vt:variant>
        <vt:lpwstr/>
      </vt:variant>
      <vt:variant>
        <vt:i4>3080311</vt:i4>
      </vt:variant>
      <vt:variant>
        <vt:i4>105</vt:i4>
      </vt:variant>
      <vt:variant>
        <vt:i4>0</vt:i4>
      </vt:variant>
      <vt:variant>
        <vt:i4>5</vt:i4>
      </vt:variant>
      <vt:variant>
        <vt:lpwstr>https://www.tandfonline.com/doi/full/10.1080/10962247.2022.2060647</vt:lpwstr>
      </vt:variant>
      <vt:variant>
        <vt:lpwstr/>
      </vt:variant>
      <vt:variant>
        <vt:i4>3080299</vt:i4>
      </vt:variant>
      <vt:variant>
        <vt:i4>102</vt:i4>
      </vt:variant>
      <vt:variant>
        <vt:i4>0</vt:i4>
      </vt:variant>
      <vt:variant>
        <vt:i4>5</vt:i4>
      </vt:variant>
      <vt:variant>
        <vt:lpwstr>https://www.sciencedirect.com/science/article/abs/pii/S1364032120307334</vt:lpwstr>
      </vt:variant>
      <vt:variant>
        <vt:lpwstr/>
      </vt:variant>
      <vt:variant>
        <vt:i4>7077989</vt:i4>
      </vt:variant>
      <vt:variant>
        <vt:i4>99</vt:i4>
      </vt:variant>
      <vt:variant>
        <vt:i4>0</vt:i4>
      </vt:variant>
      <vt:variant>
        <vt:i4>5</vt:i4>
      </vt:variant>
      <vt:variant>
        <vt:lpwstr>https://pubs.acs.org/doi/10.1021/acsestair.4c00135</vt:lpwstr>
      </vt:variant>
      <vt:variant>
        <vt:lpwstr/>
      </vt:variant>
      <vt:variant>
        <vt:i4>3866743</vt:i4>
      </vt:variant>
      <vt:variant>
        <vt:i4>96</vt:i4>
      </vt:variant>
      <vt:variant>
        <vt:i4>0</vt:i4>
      </vt:variant>
      <vt:variant>
        <vt:i4>5</vt:i4>
      </vt:variant>
      <vt:variant>
        <vt:lpwstr>https://www.atsjournals.org/doi/full/10.1513/AnnalsATS.202306-533VP</vt:lpwstr>
      </vt:variant>
      <vt:variant>
        <vt:lpwstr/>
      </vt:variant>
      <vt:variant>
        <vt:i4>2752568</vt:i4>
      </vt:variant>
      <vt:variant>
        <vt:i4>93</vt:i4>
      </vt:variant>
      <vt:variant>
        <vt:i4>0</vt:i4>
      </vt:variant>
      <vt:variant>
        <vt:i4>5</vt:i4>
      </vt:variant>
      <vt:variant>
        <vt:lpwstr>https://www.mdpi.com/1660-4601/20/1/75?ftag=MSFd61514f</vt:lpwstr>
      </vt:variant>
      <vt:variant>
        <vt:lpwstr/>
      </vt:variant>
      <vt:variant>
        <vt:i4>5111838</vt:i4>
      </vt:variant>
      <vt:variant>
        <vt:i4>90</vt:i4>
      </vt:variant>
      <vt:variant>
        <vt:i4>0</vt:i4>
      </vt:variant>
      <vt:variant>
        <vt:i4>5</vt:i4>
      </vt:variant>
      <vt:variant>
        <vt:lpwstr>https://pubs.acs.org/doi/full/10.1021/acs.est.1c04707</vt:lpwstr>
      </vt:variant>
      <vt:variant>
        <vt:lpwstr/>
      </vt:variant>
      <vt:variant>
        <vt:i4>4718658</vt:i4>
      </vt:variant>
      <vt:variant>
        <vt:i4>87</vt:i4>
      </vt:variant>
      <vt:variant>
        <vt:i4>0</vt:i4>
      </vt:variant>
      <vt:variant>
        <vt:i4>5</vt:i4>
      </vt:variant>
      <vt:variant>
        <vt:lpwstr>https://iopscience.iop.org/article/10.1088/1748-9326/ac10dc/meta</vt:lpwstr>
      </vt:variant>
      <vt:variant>
        <vt:lpwstr/>
      </vt:variant>
      <vt:variant>
        <vt:i4>6422644</vt:i4>
      </vt:variant>
      <vt:variant>
        <vt:i4>84</vt:i4>
      </vt:variant>
      <vt:variant>
        <vt:i4>0</vt:i4>
      </vt:variant>
      <vt:variant>
        <vt:i4>5</vt:i4>
      </vt:variant>
      <vt:variant>
        <vt:lpwstr>https://www.sciencedirect.com/science/article/pii/S0301421516304839</vt:lpwstr>
      </vt:variant>
      <vt:variant>
        <vt:lpwstr/>
      </vt:variant>
      <vt:variant>
        <vt:i4>2621548</vt:i4>
      </vt:variant>
      <vt:variant>
        <vt:i4>81</vt:i4>
      </vt:variant>
      <vt:variant>
        <vt:i4>0</vt:i4>
      </vt:variant>
      <vt:variant>
        <vt:i4>5</vt:i4>
      </vt:variant>
      <vt:variant>
        <vt:lpwstr>https://www.sciencedirect.com/science/article/abs/pii/S221462962030339X</vt:lpwstr>
      </vt:variant>
      <vt:variant>
        <vt:lpwstr/>
      </vt:variant>
      <vt:variant>
        <vt:i4>2359404</vt:i4>
      </vt:variant>
      <vt:variant>
        <vt:i4>78</vt:i4>
      </vt:variant>
      <vt:variant>
        <vt:i4>0</vt:i4>
      </vt:variant>
      <vt:variant>
        <vt:i4>5</vt:i4>
      </vt:variant>
      <vt:variant>
        <vt:lpwstr>https://www.sciencedirect.com/science/article/abs/pii/S2214629623004012</vt:lpwstr>
      </vt:variant>
      <vt:variant>
        <vt:lpwstr/>
      </vt:variant>
      <vt:variant>
        <vt:i4>2687082</vt:i4>
      </vt:variant>
      <vt:variant>
        <vt:i4>75</vt:i4>
      </vt:variant>
      <vt:variant>
        <vt:i4>0</vt:i4>
      </vt:variant>
      <vt:variant>
        <vt:i4>5</vt:i4>
      </vt:variant>
      <vt:variant>
        <vt:lpwstr>https://www.sciencedirect.com/science/article/abs/pii/S0360132321002535</vt:lpwstr>
      </vt:variant>
      <vt:variant>
        <vt:lpwstr/>
      </vt:variant>
      <vt:variant>
        <vt:i4>2556008</vt:i4>
      </vt:variant>
      <vt:variant>
        <vt:i4>72</vt:i4>
      </vt:variant>
      <vt:variant>
        <vt:i4>0</vt:i4>
      </vt:variant>
      <vt:variant>
        <vt:i4>5</vt:i4>
      </vt:variant>
      <vt:variant>
        <vt:lpwstr>https://www.sciencedirect.com/science/article/abs/pii/S0360132322009465</vt:lpwstr>
      </vt:variant>
      <vt:variant>
        <vt:lpwstr/>
      </vt:variant>
      <vt:variant>
        <vt:i4>2818148</vt:i4>
      </vt:variant>
      <vt:variant>
        <vt:i4>69</vt:i4>
      </vt:variant>
      <vt:variant>
        <vt:i4>0</vt:i4>
      </vt:variant>
      <vt:variant>
        <vt:i4>5</vt:i4>
      </vt:variant>
      <vt:variant>
        <vt:lpwstr>https://www.sciencedirect.com/science/article/abs/pii/S0360132323004973</vt:lpwstr>
      </vt:variant>
      <vt:variant>
        <vt:lpwstr/>
      </vt:variant>
      <vt:variant>
        <vt:i4>6291556</vt:i4>
      </vt:variant>
      <vt:variant>
        <vt:i4>66</vt:i4>
      </vt:variant>
      <vt:variant>
        <vt:i4>0</vt:i4>
      </vt:variant>
      <vt:variant>
        <vt:i4>5</vt:i4>
      </vt:variant>
      <vt:variant>
        <vt:lpwstr>https://www.healthvermont.gov/sites/default/files/documents/pdf/ENV_CH_WxHealthReport.pdf</vt:lpwstr>
      </vt:variant>
      <vt:variant>
        <vt:lpwstr/>
      </vt:variant>
      <vt:variant>
        <vt:i4>7733356</vt:i4>
      </vt:variant>
      <vt:variant>
        <vt:i4>27</vt:i4>
      </vt:variant>
      <vt:variant>
        <vt:i4>0</vt:i4>
      </vt:variant>
      <vt:variant>
        <vt:i4>5</vt:i4>
      </vt:variant>
      <vt:variant>
        <vt:lpwstr>https://www.bnl.gov/isd/documents/89253.pdf</vt:lpwstr>
      </vt:variant>
      <vt:variant>
        <vt:lpwstr/>
      </vt:variant>
      <vt:variant>
        <vt:i4>3670058</vt:i4>
      </vt:variant>
      <vt:variant>
        <vt:i4>24</vt:i4>
      </vt:variant>
      <vt:variant>
        <vt:i4>0</vt:i4>
      </vt:variant>
      <vt:variant>
        <vt:i4>5</vt:i4>
      </vt:variant>
      <vt:variant>
        <vt:lpwstr>https://eponline.com/Articles/2024/05/24/The-Evolution-of-Ultra-Low-Sulfur-Diesel-and-Its-Environmental-Impact.aspx</vt:lpwstr>
      </vt:variant>
      <vt:variant>
        <vt:lpwstr/>
      </vt:variant>
      <vt:variant>
        <vt:i4>5439510</vt:i4>
      </vt:variant>
      <vt:variant>
        <vt:i4>21</vt:i4>
      </vt:variant>
      <vt:variant>
        <vt:i4>0</vt:i4>
      </vt:variant>
      <vt:variant>
        <vt:i4>5</vt:i4>
      </vt:variant>
      <vt:variant>
        <vt:lpwstr>https://www.nyserda.ny.gov/-/media/Project/Nyserda/files/EDPPP/Energy-Prices/Energy-Statistics/Co-Pollutant-Impacts-of-Low-Carbon-Fuels-and-Technologies.pdf</vt:lpwstr>
      </vt:variant>
      <vt:variant>
        <vt:lpwstr/>
      </vt:variant>
      <vt:variant>
        <vt:i4>852033</vt:i4>
      </vt:variant>
      <vt:variant>
        <vt:i4>18</vt:i4>
      </vt:variant>
      <vt:variant>
        <vt:i4>0</vt:i4>
      </vt:variant>
      <vt:variant>
        <vt:i4>5</vt:i4>
      </vt:variant>
      <vt:variant>
        <vt:lpwstr>https://cfpub.epa.gov/ncea/biofuels/recordisplay.cfm?deid=353055</vt:lpwstr>
      </vt:variant>
      <vt:variant>
        <vt:lpwstr/>
      </vt:variant>
      <vt:variant>
        <vt:i4>3211269</vt:i4>
      </vt:variant>
      <vt:variant>
        <vt:i4>15</vt:i4>
      </vt:variant>
      <vt:variant>
        <vt:i4>0</vt:i4>
      </vt:variant>
      <vt:variant>
        <vt:i4>5</vt:i4>
      </vt:variant>
      <vt:variant>
        <vt:lpwstr>https://outside.vermont.gov/agency/anr/climatecouncil/Shared Documents/VDH_WoodHealth_June29_2022.pdf</vt:lpwstr>
      </vt:variant>
      <vt:variant>
        <vt:lpwstr/>
      </vt:variant>
      <vt:variant>
        <vt:i4>4915224</vt:i4>
      </vt:variant>
      <vt:variant>
        <vt:i4>12</vt:i4>
      </vt:variant>
      <vt:variant>
        <vt:i4>0</vt:i4>
      </vt:variant>
      <vt:variant>
        <vt:i4>5</vt:i4>
      </vt:variant>
      <vt:variant>
        <vt:lpwstr>https://pubs.acs.org/doi/full/10.1021/acs.est.2c09289</vt:lpwstr>
      </vt:variant>
      <vt:variant>
        <vt:lpwstr/>
      </vt:variant>
      <vt:variant>
        <vt:i4>2752568</vt:i4>
      </vt:variant>
      <vt:variant>
        <vt:i4>9</vt:i4>
      </vt:variant>
      <vt:variant>
        <vt:i4>0</vt:i4>
      </vt:variant>
      <vt:variant>
        <vt:i4>5</vt:i4>
      </vt:variant>
      <vt:variant>
        <vt:lpwstr>https://www.mdpi.com/1660-4601/20/1/75?ftag=MSFd61514f</vt:lpwstr>
      </vt:variant>
      <vt:variant>
        <vt:lpwstr/>
      </vt:variant>
      <vt:variant>
        <vt:i4>851974</vt:i4>
      </vt:variant>
      <vt:variant>
        <vt:i4>6</vt:i4>
      </vt:variant>
      <vt:variant>
        <vt:i4>0</vt:i4>
      </vt:variant>
      <vt:variant>
        <vt:i4>5</vt:i4>
      </vt:variant>
      <vt:variant>
        <vt:lpwstr>https://www.healthvermont.gov/sites/default/files/documents/pdf/ENV_CH_WxHealth.pdf</vt:lpwstr>
      </vt:variant>
      <vt:variant>
        <vt:lpwstr>:~:text=Weatherizing%202%2C000%20low-income%20homes%20in%20Vermont%20would%20help,by%20reducing%20fine%20particulate%20emissions%20from%20heating%20systems.</vt:lpwstr>
      </vt:variant>
      <vt:variant>
        <vt:i4>1572884</vt:i4>
      </vt:variant>
      <vt:variant>
        <vt:i4>3</vt:i4>
      </vt:variant>
      <vt:variant>
        <vt:i4>0</vt:i4>
      </vt:variant>
      <vt:variant>
        <vt:i4>5</vt:i4>
      </vt:variant>
      <vt:variant>
        <vt:lpwstr>https://puc.vermont.gov/sites/psbnew/files/documents/Annual Weatherization Leg Report - Jan 2024.pdf</vt:lpwstr>
      </vt:variant>
      <vt:variant>
        <vt:lpwstr/>
      </vt:variant>
      <vt:variant>
        <vt:i4>7209048</vt:i4>
      </vt:variant>
      <vt:variant>
        <vt:i4>0</vt:i4>
      </vt:variant>
      <vt:variant>
        <vt:i4>0</vt:i4>
      </vt:variant>
      <vt:variant>
        <vt:i4>5</vt:i4>
      </vt:variant>
      <vt:variant>
        <vt:lpwstr>https://www.niehs.nih.gov/sites/default/files/health/materials/air_pollution_and_your_health_508.pdf</vt:lpwstr>
      </vt:variant>
      <vt:variant>
        <vt:lpwstr/>
      </vt:variant>
      <vt:variant>
        <vt:i4>3670141</vt:i4>
      </vt:variant>
      <vt:variant>
        <vt:i4>117</vt:i4>
      </vt:variant>
      <vt:variant>
        <vt:i4>0</vt:i4>
      </vt:variant>
      <vt:variant>
        <vt:i4>5</vt:i4>
      </vt:variant>
      <vt:variant>
        <vt:lpwstr>https://pubs.rsc.org/en/content/articlehtml/2021/ea/d1ea00037c</vt:lpwstr>
      </vt:variant>
      <vt:variant>
        <vt:lpwstr/>
      </vt:variant>
      <vt:variant>
        <vt:i4>2949227</vt:i4>
      </vt:variant>
      <vt:variant>
        <vt:i4>114</vt:i4>
      </vt:variant>
      <vt:variant>
        <vt:i4>0</vt:i4>
      </vt:variant>
      <vt:variant>
        <vt:i4>5</vt:i4>
      </vt:variant>
      <vt:variant>
        <vt:lpwstr>https://www.sciencedirect.com/science/article/abs/pii/S0306261918300436</vt:lpwstr>
      </vt:variant>
      <vt:variant>
        <vt:lpwstr/>
      </vt:variant>
      <vt:variant>
        <vt:i4>2556009</vt:i4>
      </vt:variant>
      <vt:variant>
        <vt:i4>111</vt:i4>
      </vt:variant>
      <vt:variant>
        <vt:i4>0</vt:i4>
      </vt:variant>
      <vt:variant>
        <vt:i4>5</vt:i4>
      </vt:variant>
      <vt:variant>
        <vt:lpwstr>https://www.sciencedirect.com/science/article/abs/pii/S0360319919342247</vt:lpwstr>
      </vt:variant>
      <vt:variant>
        <vt:lpwstr/>
      </vt:variant>
      <vt:variant>
        <vt:i4>7012388</vt:i4>
      </vt:variant>
      <vt:variant>
        <vt:i4>108</vt:i4>
      </vt:variant>
      <vt:variant>
        <vt:i4>0</vt:i4>
      </vt:variant>
      <vt:variant>
        <vt:i4>5</vt:i4>
      </vt:variant>
      <vt:variant>
        <vt:lpwstr>https://www.mdpi.com/1996-1073/15/3/777</vt:lpwstr>
      </vt:variant>
      <vt:variant>
        <vt:lpwstr/>
      </vt:variant>
      <vt:variant>
        <vt:i4>6094868</vt:i4>
      </vt:variant>
      <vt:variant>
        <vt:i4>105</vt:i4>
      </vt:variant>
      <vt:variant>
        <vt:i4>0</vt:i4>
      </vt:variant>
      <vt:variant>
        <vt:i4>5</vt:i4>
      </vt:variant>
      <vt:variant>
        <vt:lpwstr>https://www.mdpi.com/1996-1073/15/5/1706</vt:lpwstr>
      </vt:variant>
      <vt:variant>
        <vt:lpwstr/>
      </vt:variant>
      <vt:variant>
        <vt:i4>3932270</vt:i4>
      </vt:variant>
      <vt:variant>
        <vt:i4>102</vt:i4>
      </vt:variant>
      <vt:variant>
        <vt:i4>0</vt:i4>
      </vt:variant>
      <vt:variant>
        <vt:i4>5</vt:i4>
      </vt:variant>
      <vt:variant>
        <vt:lpwstr>https://www.sciencedirect.com/science/article/abs/pii/S0360319917319791?via%3Dihub</vt:lpwstr>
      </vt:variant>
      <vt:variant>
        <vt:lpwstr/>
      </vt:variant>
      <vt:variant>
        <vt:i4>7667753</vt:i4>
      </vt:variant>
      <vt:variant>
        <vt:i4>99</vt:i4>
      </vt:variant>
      <vt:variant>
        <vt:i4>0</vt:i4>
      </vt:variant>
      <vt:variant>
        <vt:i4>5</vt:i4>
      </vt:variant>
      <vt:variant>
        <vt:lpwstr>https://asmedigitalcollection.asme.org/gasturbinespower/article-abstract/131/3/031507/466298/Analysis-of-NOx-Formation-in-a-Hydrogen-Fueled-Gas?redirectedFrom=fulltext</vt:lpwstr>
      </vt:variant>
      <vt:variant>
        <vt:lpwstr/>
      </vt:variant>
      <vt:variant>
        <vt:i4>4915224</vt:i4>
      </vt:variant>
      <vt:variant>
        <vt:i4>96</vt:i4>
      </vt:variant>
      <vt:variant>
        <vt:i4>0</vt:i4>
      </vt:variant>
      <vt:variant>
        <vt:i4>5</vt:i4>
      </vt:variant>
      <vt:variant>
        <vt:lpwstr>https://pubs.acs.org/doi/full/10.1021/acs.est.2c09289</vt:lpwstr>
      </vt:variant>
      <vt:variant>
        <vt:lpwstr/>
      </vt:variant>
      <vt:variant>
        <vt:i4>3342374</vt:i4>
      </vt:variant>
      <vt:variant>
        <vt:i4>93</vt:i4>
      </vt:variant>
      <vt:variant>
        <vt:i4>0</vt:i4>
      </vt:variant>
      <vt:variant>
        <vt:i4>5</vt:i4>
      </vt:variant>
      <vt:variant>
        <vt:lpwstr>https://pmc.ncbi.nlm.nih.gov/articles/PMC10901287/</vt:lpwstr>
      </vt:variant>
      <vt:variant>
        <vt:lpwstr/>
      </vt:variant>
      <vt:variant>
        <vt:i4>7012467</vt:i4>
      </vt:variant>
      <vt:variant>
        <vt:i4>87</vt:i4>
      </vt:variant>
      <vt:variant>
        <vt:i4>0</vt:i4>
      </vt:variant>
      <vt:variant>
        <vt:i4>5</vt:i4>
      </vt:variant>
      <vt:variant>
        <vt:lpwstr>https://www.sciencedirect.com/science/article/pii/S0960148124017531</vt:lpwstr>
      </vt:variant>
      <vt:variant>
        <vt:lpwstr/>
      </vt:variant>
      <vt:variant>
        <vt:i4>1310785</vt:i4>
      </vt:variant>
      <vt:variant>
        <vt:i4>84</vt:i4>
      </vt:variant>
      <vt:variant>
        <vt:i4>0</vt:i4>
      </vt:variant>
      <vt:variant>
        <vt:i4>5</vt:i4>
      </vt:variant>
      <vt:variant>
        <vt:lpwstr>https://pubs.acs.org/doi/10.1021/acs.est.8b04170</vt:lpwstr>
      </vt:variant>
      <vt:variant>
        <vt:lpwstr/>
      </vt:variant>
      <vt:variant>
        <vt:i4>262156</vt:i4>
      </vt:variant>
      <vt:variant>
        <vt:i4>81</vt:i4>
      </vt:variant>
      <vt:variant>
        <vt:i4>0</vt:i4>
      </vt:variant>
      <vt:variant>
        <vt:i4>5</vt:i4>
      </vt:variant>
      <vt:variant>
        <vt:lpwstr>https://pubs.acs.org/doi/abs/10.1021/acs.est.0c04962</vt:lpwstr>
      </vt:variant>
      <vt:variant>
        <vt:lpwstr/>
      </vt:variant>
      <vt:variant>
        <vt:i4>4456460</vt:i4>
      </vt:variant>
      <vt:variant>
        <vt:i4>78</vt:i4>
      </vt:variant>
      <vt:variant>
        <vt:i4>0</vt:i4>
      </vt:variant>
      <vt:variant>
        <vt:i4>5</vt:i4>
      </vt:variant>
      <vt:variant>
        <vt:lpwstr>https://www.mdpi.com/1996-1073/14/11/3356</vt:lpwstr>
      </vt:variant>
      <vt:variant>
        <vt:lpwstr/>
      </vt:variant>
      <vt:variant>
        <vt:i4>2097262</vt:i4>
      </vt:variant>
      <vt:variant>
        <vt:i4>75</vt:i4>
      </vt:variant>
      <vt:variant>
        <vt:i4>0</vt:i4>
      </vt:variant>
      <vt:variant>
        <vt:i4>5</vt:i4>
      </vt:variant>
      <vt:variant>
        <vt:lpwstr>https://www.sciencedirect.com/science/article/abs/pii/S0016236122001594</vt:lpwstr>
      </vt:variant>
      <vt:variant>
        <vt:lpwstr/>
      </vt:variant>
      <vt:variant>
        <vt:i4>6881402</vt:i4>
      </vt:variant>
      <vt:variant>
        <vt:i4>72</vt:i4>
      </vt:variant>
      <vt:variant>
        <vt:i4>0</vt:i4>
      </vt:variant>
      <vt:variant>
        <vt:i4>5</vt:i4>
      </vt:variant>
      <vt:variant>
        <vt:lpwstr>https://ww2.arb.ca.gov/sites/default/files/2021-12/Low_Emission_Diesel_Study_Final_Report_12-29-21.pdf</vt:lpwstr>
      </vt:variant>
      <vt:variant>
        <vt:lpwstr/>
      </vt:variant>
      <vt:variant>
        <vt:i4>2687082</vt:i4>
      </vt:variant>
      <vt:variant>
        <vt:i4>69</vt:i4>
      </vt:variant>
      <vt:variant>
        <vt:i4>0</vt:i4>
      </vt:variant>
      <vt:variant>
        <vt:i4>5</vt:i4>
      </vt:variant>
      <vt:variant>
        <vt:lpwstr>https://www.sciencedirect.com/science/article/abs/pii/S1364032117310419</vt:lpwstr>
      </vt:variant>
      <vt:variant>
        <vt:lpwstr/>
      </vt:variant>
      <vt:variant>
        <vt:i4>5439510</vt:i4>
      </vt:variant>
      <vt:variant>
        <vt:i4>66</vt:i4>
      </vt:variant>
      <vt:variant>
        <vt:i4>0</vt:i4>
      </vt:variant>
      <vt:variant>
        <vt:i4>5</vt:i4>
      </vt:variant>
      <vt:variant>
        <vt:lpwstr>https://www.nyserda.ny.gov/-/media/Project/Nyserda/files/EDPPP/Energy-Prices/Energy-Statistics/Co-Pollutant-Impacts-of-Low-Carbon-Fuels-and-Technologies.pdf</vt:lpwstr>
      </vt:variant>
      <vt:variant>
        <vt:lpwstr/>
      </vt:variant>
      <vt:variant>
        <vt:i4>2621537</vt:i4>
      </vt:variant>
      <vt:variant>
        <vt:i4>63</vt:i4>
      </vt:variant>
      <vt:variant>
        <vt:i4>0</vt:i4>
      </vt:variant>
      <vt:variant>
        <vt:i4>5</vt:i4>
      </vt:variant>
      <vt:variant>
        <vt:lpwstr>https://www.sciencedirect.com/science/article/abs/pii/S0048969722049385</vt:lpwstr>
      </vt:variant>
      <vt:variant>
        <vt:lpwstr/>
      </vt:variant>
      <vt:variant>
        <vt:i4>6357117</vt:i4>
      </vt:variant>
      <vt:variant>
        <vt:i4>60</vt:i4>
      </vt:variant>
      <vt:variant>
        <vt:i4>0</vt:i4>
      </vt:variant>
      <vt:variant>
        <vt:i4>5</vt:i4>
      </vt:variant>
      <vt:variant>
        <vt:lpwstr>https://www.sciencedirect.com/science/article/pii/S0147651323005171</vt:lpwstr>
      </vt:variant>
      <vt:variant>
        <vt:lpwstr/>
      </vt:variant>
      <vt:variant>
        <vt:i4>2752615</vt:i4>
      </vt:variant>
      <vt:variant>
        <vt:i4>57</vt:i4>
      </vt:variant>
      <vt:variant>
        <vt:i4>0</vt:i4>
      </vt:variant>
      <vt:variant>
        <vt:i4>5</vt:i4>
      </vt:variant>
      <vt:variant>
        <vt:lpwstr>https://www.sciencedirect.com/science/article/abs/pii/S1364032117306846</vt:lpwstr>
      </vt:variant>
      <vt:variant>
        <vt:lpwstr/>
      </vt:variant>
      <vt:variant>
        <vt:i4>3866720</vt:i4>
      </vt:variant>
      <vt:variant>
        <vt:i4>54</vt:i4>
      </vt:variant>
      <vt:variant>
        <vt:i4>0</vt:i4>
      </vt:variant>
      <vt:variant>
        <vt:i4>5</vt:i4>
      </vt:variant>
      <vt:variant>
        <vt:lpwstr>https://www.sciencedirect.com/science/article/abs/pii/S0304416516301787?via%3Dihub</vt:lpwstr>
      </vt:variant>
      <vt:variant>
        <vt:lpwstr/>
      </vt:variant>
      <vt:variant>
        <vt:i4>2818151</vt:i4>
      </vt:variant>
      <vt:variant>
        <vt:i4>51</vt:i4>
      </vt:variant>
      <vt:variant>
        <vt:i4>0</vt:i4>
      </vt:variant>
      <vt:variant>
        <vt:i4>5</vt:i4>
      </vt:variant>
      <vt:variant>
        <vt:lpwstr>https://www.sciencedirect.com/science/article/abs/pii/S1352231021003927</vt:lpwstr>
      </vt:variant>
      <vt:variant>
        <vt:lpwstr/>
      </vt:variant>
      <vt:variant>
        <vt:i4>2752620</vt:i4>
      </vt:variant>
      <vt:variant>
        <vt:i4>48</vt:i4>
      </vt:variant>
      <vt:variant>
        <vt:i4>0</vt:i4>
      </vt:variant>
      <vt:variant>
        <vt:i4>5</vt:i4>
      </vt:variant>
      <vt:variant>
        <vt:lpwstr>https://www.sciencedirect.com/science/article/abs/pii/S0378382012000021</vt:lpwstr>
      </vt:variant>
      <vt:variant>
        <vt:lpwstr/>
      </vt:variant>
      <vt:variant>
        <vt:i4>2621550</vt:i4>
      </vt:variant>
      <vt:variant>
        <vt:i4>45</vt:i4>
      </vt:variant>
      <vt:variant>
        <vt:i4>0</vt:i4>
      </vt:variant>
      <vt:variant>
        <vt:i4>5</vt:i4>
      </vt:variant>
      <vt:variant>
        <vt:lpwstr>https://www.sciencedirect.com/science/article/abs/pii/S1364032113001524</vt:lpwstr>
      </vt:variant>
      <vt:variant>
        <vt:lpwstr/>
      </vt:variant>
      <vt:variant>
        <vt:i4>2883687</vt:i4>
      </vt:variant>
      <vt:variant>
        <vt:i4>42</vt:i4>
      </vt:variant>
      <vt:variant>
        <vt:i4>0</vt:i4>
      </vt:variant>
      <vt:variant>
        <vt:i4>5</vt:i4>
      </vt:variant>
      <vt:variant>
        <vt:lpwstr>https://www.sciencedirect.com/science/article/abs/pii/S1383586622019724</vt:lpwstr>
      </vt:variant>
      <vt:variant>
        <vt:lpwstr/>
      </vt:variant>
      <vt:variant>
        <vt:i4>6422591</vt:i4>
      </vt:variant>
      <vt:variant>
        <vt:i4>39</vt:i4>
      </vt:variant>
      <vt:variant>
        <vt:i4>0</vt:i4>
      </vt:variant>
      <vt:variant>
        <vt:i4>5</vt:i4>
      </vt:variant>
      <vt:variant>
        <vt:lpwstr>https://www.sciencedirect.com/science/article/pii/S2214157X23007803</vt:lpwstr>
      </vt:variant>
      <vt:variant>
        <vt:lpwstr/>
      </vt:variant>
      <vt:variant>
        <vt:i4>2818144</vt:i4>
      </vt:variant>
      <vt:variant>
        <vt:i4>36</vt:i4>
      </vt:variant>
      <vt:variant>
        <vt:i4>0</vt:i4>
      </vt:variant>
      <vt:variant>
        <vt:i4>5</vt:i4>
      </vt:variant>
      <vt:variant>
        <vt:lpwstr>https://www.sciencedirect.com/science/article/abs/pii/S0360544208002016</vt:lpwstr>
      </vt:variant>
      <vt:variant>
        <vt:lpwstr/>
      </vt:variant>
      <vt:variant>
        <vt:i4>2097251</vt:i4>
      </vt:variant>
      <vt:variant>
        <vt:i4>33</vt:i4>
      </vt:variant>
      <vt:variant>
        <vt:i4>0</vt:i4>
      </vt:variant>
      <vt:variant>
        <vt:i4>5</vt:i4>
      </vt:variant>
      <vt:variant>
        <vt:lpwstr>https://www.sciencedirect.com/science/article/abs/pii/S0961953413004467</vt:lpwstr>
      </vt:variant>
      <vt:variant>
        <vt:lpwstr/>
      </vt:variant>
      <vt:variant>
        <vt:i4>6029341</vt:i4>
      </vt:variant>
      <vt:variant>
        <vt:i4>30</vt:i4>
      </vt:variant>
      <vt:variant>
        <vt:i4>0</vt:i4>
      </vt:variant>
      <vt:variant>
        <vt:i4>5</vt:i4>
      </vt:variant>
      <vt:variant>
        <vt:lpwstr>https://ww2.arb.ca.gov/resources/documents/biodiesel-and-renewable-diesel-multimedia-evaluations</vt:lpwstr>
      </vt:variant>
      <vt:variant>
        <vt:lpwstr/>
      </vt:variant>
      <vt:variant>
        <vt:i4>2228335</vt:i4>
      </vt:variant>
      <vt:variant>
        <vt:i4>27</vt:i4>
      </vt:variant>
      <vt:variant>
        <vt:i4>0</vt:i4>
      </vt:variant>
      <vt:variant>
        <vt:i4>5</vt:i4>
      </vt:variant>
      <vt:variant>
        <vt:lpwstr>https://www.sciencedirect.com/science/article/abs/pii/S0959378013001635</vt:lpwstr>
      </vt:variant>
      <vt:variant>
        <vt:lpwstr/>
      </vt:variant>
      <vt:variant>
        <vt:i4>5767183</vt:i4>
      </vt:variant>
      <vt:variant>
        <vt:i4>24</vt:i4>
      </vt:variant>
      <vt:variant>
        <vt:i4>0</vt:i4>
      </vt:variant>
      <vt:variant>
        <vt:i4>5</vt:i4>
      </vt:variant>
      <vt:variant>
        <vt:lpwstr>https://europepmc.org/article/PMC/3622266</vt:lpwstr>
      </vt:variant>
      <vt:variant>
        <vt:lpwstr/>
      </vt:variant>
      <vt:variant>
        <vt:i4>8257596</vt:i4>
      </vt:variant>
      <vt:variant>
        <vt:i4>21</vt:i4>
      </vt:variant>
      <vt:variant>
        <vt:i4>0</vt:i4>
      </vt:variant>
      <vt:variant>
        <vt:i4>5</vt:i4>
      </vt:variant>
      <vt:variant>
        <vt:lpwstr>https://royalsocietypublishing.org/doi/full/10.1098/rspa.2020.0351</vt:lpwstr>
      </vt:variant>
      <vt:variant>
        <vt:lpwstr/>
      </vt:variant>
      <vt:variant>
        <vt:i4>4718598</vt:i4>
      </vt:variant>
      <vt:variant>
        <vt:i4>18</vt:i4>
      </vt:variant>
      <vt:variant>
        <vt:i4>0</vt:i4>
      </vt:variant>
      <vt:variant>
        <vt:i4>5</vt:i4>
      </vt:variant>
      <vt:variant>
        <vt:lpwstr>https://www.mdpi.com/1996-1073/15/18/6854</vt:lpwstr>
      </vt:variant>
      <vt:variant>
        <vt:lpwstr/>
      </vt:variant>
      <vt:variant>
        <vt:i4>3145832</vt:i4>
      </vt:variant>
      <vt:variant>
        <vt:i4>15</vt:i4>
      </vt:variant>
      <vt:variant>
        <vt:i4>0</vt:i4>
      </vt:variant>
      <vt:variant>
        <vt:i4>5</vt:i4>
      </vt:variant>
      <vt:variant>
        <vt:lpwstr>https://www.sciencedirect.com/science/article/abs/pii/S1364032110003850?via%3Dihub</vt:lpwstr>
      </vt:variant>
      <vt:variant>
        <vt:lpwstr/>
      </vt:variant>
      <vt:variant>
        <vt:i4>2687082</vt:i4>
      </vt:variant>
      <vt:variant>
        <vt:i4>12</vt:i4>
      </vt:variant>
      <vt:variant>
        <vt:i4>0</vt:i4>
      </vt:variant>
      <vt:variant>
        <vt:i4>5</vt:i4>
      </vt:variant>
      <vt:variant>
        <vt:lpwstr>https://www.sciencedirect.com/science/article/abs/pii/S0048969719325550</vt:lpwstr>
      </vt:variant>
      <vt:variant>
        <vt:lpwstr/>
      </vt:variant>
      <vt:variant>
        <vt:i4>1900571</vt:i4>
      </vt:variant>
      <vt:variant>
        <vt:i4>9</vt:i4>
      </vt:variant>
      <vt:variant>
        <vt:i4>0</vt:i4>
      </vt:variant>
      <vt:variant>
        <vt:i4>5</vt:i4>
      </vt:variant>
      <vt:variant>
        <vt:lpwstr>https://guides.library.uab.edu/c.php?g=63755&amp;p=409420</vt:lpwstr>
      </vt:variant>
      <vt:variant>
        <vt:lpwstr/>
      </vt:variant>
      <vt:variant>
        <vt:i4>3801187</vt:i4>
      </vt:variant>
      <vt:variant>
        <vt:i4>6</vt:i4>
      </vt:variant>
      <vt:variant>
        <vt:i4>0</vt:i4>
      </vt:variant>
      <vt:variant>
        <vt:i4>5</vt:i4>
      </vt:variant>
      <vt:variant>
        <vt:lpwstr>https://www.nih.gov/about-nih/what-we-do/science-health-public-trust/perspectives/how-evaluate-trustworthiness-science</vt:lpwstr>
      </vt:variant>
      <vt:variant>
        <vt:lpwstr/>
      </vt:variant>
      <vt:variant>
        <vt:i4>851982</vt:i4>
      </vt:variant>
      <vt:variant>
        <vt:i4>3</vt:i4>
      </vt:variant>
      <vt:variant>
        <vt:i4>0</vt:i4>
      </vt:variant>
      <vt:variant>
        <vt:i4>5</vt:i4>
      </vt:variant>
      <vt:variant>
        <vt:lpwstr>https://www.nationalacademies.org/based-on-science/can-science-help-people-make-decisions</vt:lpwstr>
      </vt:variant>
      <vt:variant>
        <vt:lpwstr/>
      </vt:variant>
      <vt:variant>
        <vt:i4>524293</vt:i4>
      </vt:variant>
      <vt:variant>
        <vt:i4>0</vt:i4>
      </vt:variant>
      <vt:variant>
        <vt:i4>0</vt:i4>
      </vt:variant>
      <vt:variant>
        <vt:i4>5</vt:i4>
      </vt:variant>
      <vt:variant>
        <vt:lpwstr>https://pubmed.ncbi.nlm.nih.gov/19296775/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Ulmer, Jared (he/him)</dc:creator>
  <cp:keywords/>
  <dc:description/>
  <cp:lastModifiedBy>Catherine Morris</cp:lastModifiedBy>
  <cp:revision>3</cp:revision>
  <cp:lastPrinted>2025-01-07T21:58:00Z</cp:lastPrinted>
  <dcterms:created xsi:type="dcterms:W3CDTF">2025-01-07T23:00:00Z</dcterms:created>
  <dcterms:modified xsi:type="dcterms:W3CDTF">2025-01-07T23:01:00Z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0x0101002A7AE8F4E0AF5340823DF948F1140DFD</vt:lpwstr>
  </property>
  <property fmtid="{D5CDD505-2E9C-101B-9397-08002B2CF9AE}" pid="3" name="Document Type">
    <vt:lpwstr/>
  </property>
  <property fmtid="{D5CDD505-2E9C-101B-9397-08002B2CF9AE}" pid="4" name="MediaServiceImageTags">
    <vt:lpwstr/>
  </property>
  <property fmtid="{D5CDD505-2E9C-101B-9397-08002B2CF9AE}" pid="5" name="Document_x0020_Type">
    <vt:lpwstr/>
  </property>
  <property fmtid="{D5CDD505-2E9C-101B-9397-08002B2CF9AE}" pid="6" name="_dlc_DocIdItemGuid">
    <vt:lpwstr>5e8dbce1-03e1-4081-a2e8-7c63670ba22f</vt:lpwstr>
  </property>
</Properties>
</file>