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417A9" w14:textId="6EE7E1EE" w:rsidR="00C05671" w:rsidRDefault="00F127D3">
      <w:pPr>
        <w:rPr>
          <w:rFonts w:ascii="Garamond" w:hAnsi="Garamond"/>
        </w:rPr>
      </w:pPr>
      <w:r>
        <w:rPr>
          <w:rFonts w:ascii="Garamond" w:hAnsi="Garamond"/>
        </w:rPr>
        <w:t>To: Deirdre Morris, Vermont Public Utility Commission</w:t>
      </w:r>
    </w:p>
    <w:p w14:paraId="55826171" w14:textId="261B8140" w:rsidR="00F127D3" w:rsidRDefault="00F127D3">
      <w:pPr>
        <w:rPr>
          <w:rFonts w:ascii="Garamond" w:hAnsi="Garamond"/>
        </w:rPr>
      </w:pPr>
      <w:r>
        <w:rPr>
          <w:rFonts w:ascii="Garamond" w:hAnsi="Garamond"/>
        </w:rPr>
        <w:t>From: Rick Weston, Chair, CHS Technical Advisory Group</w:t>
      </w:r>
    </w:p>
    <w:p w14:paraId="3DF56F7F" w14:textId="0A83C605" w:rsidR="00F127D3" w:rsidRDefault="00F127D3">
      <w:pPr>
        <w:rPr>
          <w:rFonts w:ascii="Garamond" w:hAnsi="Garamond"/>
        </w:rPr>
      </w:pPr>
      <w:r>
        <w:rPr>
          <w:rFonts w:ascii="Garamond" w:hAnsi="Garamond"/>
        </w:rPr>
        <w:t>Date: 17 September 2024</w:t>
      </w:r>
    </w:p>
    <w:p w14:paraId="31AE978F" w14:textId="77777777" w:rsidR="00F127D3" w:rsidRDefault="00F127D3">
      <w:pPr>
        <w:rPr>
          <w:rFonts w:ascii="Garamond" w:hAnsi="Garamond"/>
        </w:rPr>
      </w:pPr>
    </w:p>
    <w:p w14:paraId="1BBE87D2" w14:textId="31C1E6F6" w:rsidR="00F127D3" w:rsidRDefault="00F127D3">
      <w:pPr>
        <w:pBdr>
          <w:bottom w:val="single" w:sz="12" w:space="1" w:color="auto"/>
        </w:pBdr>
        <w:rPr>
          <w:rFonts w:ascii="Garamond" w:hAnsi="Garamond"/>
        </w:rPr>
      </w:pPr>
      <w:r>
        <w:rPr>
          <w:rFonts w:ascii="Garamond" w:hAnsi="Garamond"/>
        </w:rPr>
        <w:t>Re: CHS Measure Characterizations—Questions from the TAG for Opinion Dynamics</w:t>
      </w:r>
    </w:p>
    <w:p w14:paraId="53461655" w14:textId="77777777" w:rsidR="00F127D3" w:rsidRDefault="00F127D3">
      <w:pPr>
        <w:rPr>
          <w:rFonts w:ascii="Garamond" w:hAnsi="Garamond"/>
        </w:rPr>
      </w:pPr>
    </w:p>
    <w:p w14:paraId="44F6CC8F" w14:textId="320A11D1" w:rsidR="00F127D3" w:rsidRDefault="00F127D3">
      <w:pPr>
        <w:rPr>
          <w:rFonts w:ascii="Garamond" w:hAnsi="Garamond"/>
        </w:rPr>
      </w:pPr>
      <w:r>
        <w:rPr>
          <w:rFonts w:ascii="Garamond" w:hAnsi="Garamond"/>
        </w:rPr>
        <w:t xml:space="preserve">Last week, an ad hoc subgroup of the Clean Heat Standard (CHS) Technical Advisory Group (TAG) met to discuss two </w:t>
      </w:r>
      <w:r w:rsidR="00154A1D">
        <w:rPr>
          <w:rFonts w:ascii="Garamond" w:hAnsi="Garamond"/>
        </w:rPr>
        <w:t xml:space="preserve">recent </w:t>
      </w:r>
      <w:r>
        <w:rPr>
          <w:rFonts w:ascii="Garamond" w:hAnsi="Garamond"/>
        </w:rPr>
        <w:t>submissions</w:t>
      </w:r>
      <w:r w:rsidR="00154A1D">
        <w:rPr>
          <w:rFonts w:ascii="Garamond" w:hAnsi="Garamond"/>
        </w:rPr>
        <w:t xml:space="preserve"> from Opinion Dynamics </w:t>
      </w:r>
      <w:r w:rsidR="00851962">
        <w:rPr>
          <w:rFonts w:ascii="Garamond" w:hAnsi="Garamond"/>
        </w:rPr>
        <w:t>(OD, the PUC’s consultant on clean heat measure characterizations): OD’s 29 August memo with “Draft Vermont Clean Heat Standard Lifecycle Emissions Rate Schedule” and OD’s 9 September “Draft Vermont Clean Heat Standard Fuel Measure Characterizations”. This memo catalogues (from my notes of the meeting) an initial</w:t>
      </w:r>
      <w:r w:rsidR="002C2210">
        <w:rPr>
          <w:rFonts w:ascii="Garamond" w:hAnsi="Garamond"/>
        </w:rPr>
        <w:t>, but by no means comprehensive,</w:t>
      </w:r>
      <w:r w:rsidR="00851962">
        <w:rPr>
          <w:rFonts w:ascii="Garamond" w:hAnsi="Garamond"/>
        </w:rPr>
        <w:t xml:space="preserve"> set of questions that TAG members have about these documents. I’m sending them along now to help OD prepare for its discussion with the TAG this coming Thursday, 19 September.</w:t>
      </w:r>
    </w:p>
    <w:p w14:paraId="4BAAA031" w14:textId="77777777" w:rsidR="00851962" w:rsidRDefault="00851962">
      <w:pPr>
        <w:rPr>
          <w:rFonts w:ascii="Garamond" w:hAnsi="Garamond"/>
        </w:rPr>
      </w:pPr>
    </w:p>
    <w:p w14:paraId="30EA3CFC" w14:textId="65127558" w:rsidR="00851962" w:rsidRPr="00851962" w:rsidRDefault="00851962">
      <w:pPr>
        <w:rPr>
          <w:rFonts w:ascii="Garamond" w:hAnsi="Garamond"/>
          <w:u w:val="single"/>
        </w:rPr>
      </w:pPr>
      <w:r w:rsidRPr="00851962">
        <w:rPr>
          <w:rFonts w:ascii="Garamond" w:hAnsi="Garamond"/>
          <w:u w:val="single"/>
        </w:rPr>
        <w:t>CHS Lifecycle Emissions Rate Schedule</w:t>
      </w:r>
    </w:p>
    <w:p w14:paraId="34455A3F" w14:textId="60F71DE5" w:rsidR="00851962" w:rsidRDefault="003A73C7" w:rsidP="00851962">
      <w:pPr>
        <w:pStyle w:val="ListParagraph"/>
        <w:numPr>
          <w:ilvl w:val="0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Why are avoided methane emissions excluded?</w:t>
      </w:r>
    </w:p>
    <w:p w14:paraId="01F0E0F7" w14:textId="2A66104C" w:rsidR="00100395" w:rsidRDefault="00100395" w:rsidP="00100395">
      <w:pPr>
        <w:pStyle w:val="ListParagraph"/>
        <w:numPr>
          <w:ilvl w:val="1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30 VSA Section 8127(g)(2) states: “</w:t>
      </w:r>
      <w:r w:rsidRPr="00100395">
        <w:rPr>
          <w:rFonts w:ascii="Garamond" w:hAnsi="Garamond"/>
        </w:rPr>
        <w:t>For each fuel pathway, the schedule shall account for greenhouse gas emissions from biogenic and geologic sources, including fugitive emissions and loss of stored carbon.</w:t>
      </w:r>
      <w:r>
        <w:rPr>
          <w:rFonts w:ascii="Garamond" w:hAnsi="Garamond"/>
        </w:rPr>
        <w:t xml:space="preserve"> . .”</w:t>
      </w:r>
      <w:r w:rsidR="00D37DB3">
        <w:rPr>
          <w:rFonts w:ascii="Garamond" w:hAnsi="Garamond"/>
        </w:rPr>
        <w:t>.</w:t>
      </w:r>
    </w:p>
    <w:p w14:paraId="4EACAC09" w14:textId="0FD74AF3" w:rsidR="003A73C7" w:rsidRDefault="003A73C7" w:rsidP="003A73C7">
      <w:pPr>
        <w:pStyle w:val="ListParagraph"/>
        <w:numPr>
          <w:ilvl w:val="1"/>
          <w:numId w:val="1"/>
        </w:numPr>
        <w:rPr>
          <w:rFonts w:ascii="Garamond" w:hAnsi="Garamond"/>
        </w:rPr>
      </w:pPr>
      <w:r>
        <w:rPr>
          <w:rFonts w:ascii="Garamond" w:hAnsi="Garamond"/>
        </w:rPr>
        <w:t xml:space="preserve">Will they be included in the final </w:t>
      </w:r>
      <w:proofErr w:type="gramStart"/>
      <w:r>
        <w:rPr>
          <w:rFonts w:ascii="Garamond" w:hAnsi="Garamond"/>
        </w:rPr>
        <w:t>report</w:t>
      </w:r>
      <w:proofErr w:type="gramEnd"/>
      <w:r>
        <w:rPr>
          <w:rFonts w:ascii="Garamond" w:hAnsi="Garamond"/>
        </w:rPr>
        <w:t xml:space="preserve"> and will they be differentiated by type (e.g., landfill, dairy, etc.)?</w:t>
      </w:r>
    </w:p>
    <w:p w14:paraId="348ADFD7" w14:textId="18E0C7F6" w:rsidR="003A73C7" w:rsidRDefault="003A73C7" w:rsidP="00851962">
      <w:pPr>
        <w:pStyle w:val="ListParagraph"/>
        <w:numPr>
          <w:ilvl w:val="0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Is there a detailed workbook that provides underlying assumptions, formulas, etc. that underpin the emissions rate schedule?</w:t>
      </w:r>
    </w:p>
    <w:p w14:paraId="4DD009CD" w14:textId="2F41C69B" w:rsidR="003A73C7" w:rsidRDefault="003A73C7" w:rsidP="00851962">
      <w:pPr>
        <w:pStyle w:val="ListParagraph"/>
        <w:numPr>
          <w:ilvl w:val="0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In certain instances, OD assigns carbon intensities</w:t>
      </w:r>
      <w:r w:rsidR="00D37DB3">
        <w:rPr>
          <w:rFonts w:ascii="Garamond" w:hAnsi="Garamond"/>
        </w:rPr>
        <w:t xml:space="preserve"> (CIs)</w:t>
      </w:r>
      <w:r>
        <w:rPr>
          <w:rFonts w:ascii="Garamond" w:hAnsi="Garamond"/>
        </w:rPr>
        <w:t xml:space="preserve"> that differ from those used by NV5 for its potential study</w:t>
      </w:r>
      <w:r w:rsidR="00A75A3E">
        <w:rPr>
          <w:rFonts w:ascii="Garamond" w:hAnsi="Garamond"/>
        </w:rPr>
        <w:t>:</w:t>
      </w:r>
    </w:p>
    <w:p w14:paraId="39112F1C" w14:textId="761483C5" w:rsidR="00A75A3E" w:rsidRDefault="00A75A3E" w:rsidP="00A75A3E">
      <w:pPr>
        <w:pStyle w:val="ListParagraph"/>
        <w:numPr>
          <w:ilvl w:val="1"/>
          <w:numId w:val="1"/>
        </w:numPr>
        <w:rPr>
          <w:rFonts w:ascii="Garamond" w:hAnsi="Garamond"/>
        </w:rPr>
      </w:pPr>
      <w:r>
        <w:rPr>
          <w:rFonts w:ascii="Garamond" w:hAnsi="Garamond"/>
        </w:rPr>
        <w:t xml:space="preserve">Renewable diesel, biodiesel, biomethane, and landfill gas differ from those of NV5. </w:t>
      </w:r>
      <w:r w:rsidRPr="00A75A3E">
        <w:rPr>
          <w:rFonts w:ascii="Garamond" w:hAnsi="Garamond"/>
        </w:rPr>
        <w:t>Where there are negative values, the differences are significant.</w:t>
      </w:r>
    </w:p>
    <w:p w14:paraId="6265D524" w14:textId="60924D39" w:rsidR="00A75A3E" w:rsidRPr="00A75A3E" w:rsidRDefault="00A75A3E" w:rsidP="00A75A3E">
      <w:pPr>
        <w:pStyle w:val="ListParagraph"/>
        <w:numPr>
          <w:ilvl w:val="1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What are the reasons for these differences? Please provide any source documentation used for the carbon intensities.</w:t>
      </w:r>
    </w:p>
    <w:p w14:paraId="0A349837" w14:textId="4FDAC49C" w:rsidR="003A73C7" w:rsidRDefault="00A75A3E" w:rsidP="00851962">
      <w:pPr>
        <w:pStyle w:val="ListParagraph"/>
        <w:numPr>
          <w:ilvl w:val="0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Table 1:</w:t>
      </w:r>
    </w:p>
    <w:p w14:paraId="48242E5C" w14:textId="22FC7BEA" w:rsidR="00A75A3E" w:rsidRDefault="00A75A3E" w:rsidP="00A75A3E">
      <w:pPr>
        <w:pStyle w:val="ListParagraph"/>
        <w:numPr>
          <w:ilvl w:val="1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There are no nitrogen oxides shown for hydrogen combustion. This seems odd. Does it not produce any?</w:t>
      </w:r>
    </w:p>
    <w:p w14:paraId="3B37B8B2" w14:textId="556DC214" w:rsidR="00A75A3E" w:rsidRDefault="008A2A2D" w:rsidP="00A75A3E">
      <w:pPr>
        <w:pStyle w:val="ListParagraph"/>
        <w:numPr>
          <w:ilvl w:val="0"/>
          <w:numId w:val="1"/>
        </w:numPr>
        <w:rPr>
          <w:rFonts w:ascii="Garamond" w:hAnsi="Garamond"/>
        </w:rPr>
      </w:pPr>
      <w:r>
        <w:rPr>
          <w:rFonts w:ascii="Garamond" w:hAnsi="Garamond"/>
        </w:rPr>
        <w:t xml:space="preserve">OD did not recognize </w:t>
      </w:r>
      <w:r w:rsidR="00A75A3E">
        <w:rPr>
          <w:rFonts w:ascii="Garamond" w:hAnsi="Garamond"/>
        </w:rPr>
        <w:t>upstream land-use impacts from the production of certain biofuels</w:t>
      </w:r>
      <w:r>
        <w:rPr>
          <w:rFonts w:ascii="Garamond" w:hAnsi="Garamond"/>
        </w:rPr>
        <w:t>. Why not? Should they</w:t>
      </w:r>
      <w:r w:rsidR="00A75A3E">
        <w:rPr>
          <w:rFonts w:ascii="Garamond" w:hAnsi="Garamond"/>
        </w:rPr>
        <w:t xml:space="preserve"> be accounted for?</w:t>
      </w:r>
      <w:r>
        <w:rPr>
          <w:rFonts w:ascii="Garamond" w:hAnsi="Garamond"/>
        </w:rPr>
        <w:t xml:space="preserve"> Is there a question of “additionality” in agricultural associated with Vermont’s demand for crop-based fuels?</w:t>
      </w:r>
    </w:p>
    <w:p w14:paraId="38A2B0A7" w14:textId="6B6C9080" w:rsidR="008A2A2D" w:rsidRDefault="008A2A2D" w:rsidP="00A75A3E">
      <w:pPr>
        <w:pStyle w:val="ListParagraph"/>
        <w:numPr>
          <w:ilvl w:val="0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“Step-downs” in carbon intensities in 2030 and 2050:</w:t>
      </w:r>
    </w:p>
    <w:p w14:paraId="2734965E" w14:textId="7CD60F82" w:rsidR="008A2A2D" w:rsidRDefault="00D37DB3" w:rsidP="008A2A2D">
      <w:pPr>
        <w:pStyle w:val="ListParagraph"/>
        <w:numPr>
          <w:ilvl w:val="1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OD assumes that the CIs of biofuels drops in 2030 and stays flat until 2049. Is this a reasonable assumption? The legislation says that the PUC will “</w:t>
      </w:r>
      <w:r w:rsidRPr="00D37DB3">
        <w:rPr>
          <w:rFonts w:ascii="Garamond" w:hAnsi="Garamond"/>
        </w:rPr>
        <w:t>publish the rate at which carbon intensity values shall decrease annually for liquid and gaseous clean heat measures</w:t>
      </w:r>
      <w:r>
        <w:rPr>
          <w:rFonts w:ascii="Garamond" w:hAnsi="Garamond"/>
        </w:rPr>
        <w:t>. . .” (8127(f)(2). Should the CIs decline during this period?</w:t>
      </w:r>
    </w:p>
    <w:p w14:paraId="1B4F5B9B" w14:textId="77777777" w:rsidR="00D37DB3" w:rsidRDefault="00D37DB3" w:rsidP="00D37DB3">
      <w:pPr>
        <w:rPr>
          <w:rFonts w:ascii="Garamond" w:hAnsi="Garamond"/>
        </w:rPr>
      </w:pPr>
    </w:p>
    <w:p w14:paraId="1EF77C60" w14:textId="28AE47D6" w:rsidR="00D37DB3" w:rsidRPr="00D37DB3" w:rsidRDefault="00D37DB3" w:rsidP="00D37DB3">
      <w:pPr>
        <w:rPr>
          <w:rFonts w:ascii="Garamond" w:hAnsi="Garamond"/>
          <w:u w:val="single"/>
        </w:rPr>
      </w:pPr>
      <w:r w:rsidRPr="00D37DB3">
        <w:rPr>
          <w:rFonts w:ascii="Garamond" w:hAnsi="Garamond"/>
          <w:u w:val="single"/>
        </w:rPr>
        <w:t>Draft Vermont Clean Heat Standard Fuel Measure Characterizations</w:t>
      </w:r>
    </w:p>
    <w:p w14:paraId="36ABE56D" w14:textId="4B0D1509" w:rsidR="00D37DB3" w:rsidRDefault="00BC25FE" w:rsidP="00E07E1C">
      <w:pPr>
        <w:pStyle w:val="ListParagraph"/>
        <w:numPr>
          <w:ilvl w:val="0"/>
          <w:numId w:val="2"/>
        </w:numPr>
        <w:rPr>
          <w:rFonts w:ascii="Garamond" w:hAnsi="Garamond"/>
        </w:rPr>
      </w:pPr>
      <w:r>
        <w:rPr>
          <w:rFonts w:ascii="Garamond" w:hAnsi="Garamond"/>
        </w:rPr>
        <w:t>OD assumes that biomethane and other feedstocks sourced outside the United States will not be eligible as clean heat measures</w:t>
      </w:r>
      <w:r w:rsidR="00892FFC">
        <w:rPr>
          <w:rFonts w:ascii="Garamond" w:hAnsi="Garamond"/>
        </w:rPr>
        <w:t xml:space="preserve"> (page 6)</w:t>
      </w:r>
      <w:r>
        <w:rPr>
          <w:rFonts w:ascii="Garamond" w:hAnsi="Garamond"/>
        </w:rPr>
        <w:t>. Why? The legislation does not impose geographic limitations on sources of clean fuels.</w:t>
      </w:r>
    </w:p>
    <w:p w14:paraId="49925EDD" w14:textId="5C667BC1" w:rsidR="00892FFC" w:rsidRDefault="00892FFC" w:rsidP="00E07E1C">
      <w:pPr>
        <w:pStyle w:val="ListParagraph"/>
        <w:numPr>
          <w:ilvl w:val="0"/>
          <w:numId w:val="2"/>
        </w:numPr>
        <w:rPr>
          <w:rFonts w:ascii="Garamond" w:hAnsi="Garamond"/>
        </w:rPr>
      </w:pPr>
      <w:r>
        <w:rPr>
          <w:rFonts w:ascii="Garamond" w:hAnsi="Garamond"/>
        </w:rPr>
        <w:t xml:space="preserve">Why is biomethane assumed to </w:t>
      </w:r>
      <w:r w:rsidR="002C2210">
        <w:rPr>
          <w:rFonts w:ascii="Garamond" w:hAnsi="Garamond"/>
        </w:rPr>
        <w:t>be delivered only through pipelines (pp. 6-7)?</w:t>
      </w:r>
    </w:p>
    <w:p w14:paraId="01527055" w14:textId="57A4F39B" w:rsidR="00712DAB" w:rsidRPr="00712DAB" w:rsidRDefault="00712DAB" w:rsidP="00712DAB">
      <w:pPr>
        <w:pStyle w:val="ListParagraph"/>
        <w:numPr>
          <w:ilvl w:val="0"/>
          <w:numId w:val="2"/>
        </w:numPr>
        <w:rPr>
          <w:rFonts w:ascii="Garamond" w:hAnsi="Garamond"/>
        </w:rPr>
      </w:pPr>
      <w:r>
        <w:rPr>
          <w:rFonts w:ascii="Garamond" w:hAnsi="Garamond"/>
        </w:rPr>
        <w:t>Renewable propane is not characterized? Why not? It’s an eligible measure, is it not?</w:t>
      </w:r>
    </w:p>
    <w:p w14:paraId="28C75075" w14:textId="11841CD7" w:rsidR="002C2210" w:rsidRDefault="002C2210" w:rsidP="002C2210">
      <w:pPr>
        <w:pStyle w:val="ListParagraph"/>
        <w:numPr>
          <w:ilvl w:val="0"/>
          <w:numId w:val="2"/>
        </w:numPr>
        <w:rPr>
          <w:rFonts w:ascii="Garamond" w:hAnsi="Garamond"/>
        </w:rPr>
      </w:pPr>
      <w:r>
        <w:rPr>
          <w:rFonts w:ascii="Garamond" w:hAnsi="Garamond"/>
        </w:rPr>
        <w:lastRenderedPageBreak/>
        <w:t>Biomethane used to produce electricity is not recognized as a clean fuel measure</w:t>
      </w:r>
      <w:r>
        <w:rPr>
          <w:rFonts w:ascii="Garamond" w:hAnsi="Garamond"/>
        </w:rPr>
        <w:t xml:space="preserve"> (p. 7)</w:t>
      </w:r>
      <w:r>
        <w:rPr>
          <w:rFonts w:ascii="Garamond" w:hAnsi="Garamond"/>
        </w:rPr>
        <w:t>. Why not? Should it be?</w:t>
      </w:r>
      <w:r>
        <w:rPr>
          <w:rFonts w:ascii="Garamond" w:hAnsi="Garamond"/>
        </w:rPr>
        <w:t xml:space="preserve"> Should biomethane as a material feedstock in an industrial facility be an eligible clean heat measure (p. 7)?</w:t>
      </w:r>
    </w:p>
    <w:p w14:paraId="1789A61F" w14:textId="3A1D18D8" w:rsidR="00BC25FE" w:rsidRDefault="00BC25FE" w:rsidP="00E07E1C">
      <w:pPr>
        <w:pStyle w:val="ListParagraph"/>
        <w:numPr>
          <w:ilvl w:val="0"/>
          <w:numId w:val="2"/>
        </w:numPr>
        <w:rPr>
          <w:rFonts w:ascii="Garamond" w:hAnsi="Garamond"/>
        </w:rPr>
      </w:pPr>
      <w:r>
        <w:rPr>
          <w:rFonts w:ascii="Garamond" w:hAnsi="Garamond"/>
        </w:rPr>
        <w:t>Are there any</w:t>
      </w:r>
      <w:r w:rsidR="00712DAB">
        <w:rPr>
          <w:rFonts w:ascii="Garamond" w:hAnsi="Garamond"/>
        </w:rPr>
        <w:t xml:space="preserve"> </w:t>
      </w:r>
      <w:r>
        <w:rPr>
          <w:rFonts w:ascii="Garamond" w:hAnsi="Garamond"/>
        </w:rPr>
        <w:t>feedstocks not listed in the legislation that should be included as clean fuel measures?</w:t>
      </w:r>
    </w:p>
    <w:p w14:paraId="53520594" w14:textId="0FA6C530" w:rsidR="002C2210" w:rsidRDefault="002C2210" w:rsidP="00E07E1C">
      <w:pPr>
        <w:pStyle w:val="ListParagraph"/>
        <w:numPr>
          <w:ilvl w:val="0"/>
          <w:numId w:val="2"/>
        </w:numPr>
        <w:rPr>
          <w:rFonts w:ascii="Garamond" w:hAnsi="Garamond"/>
        </w:rPr>
      </w:pPr>
      <w:r>
        <w:rPr>
          <w:rFonts w:ascii="Garamond" w:hAnsi="Garamond"/>
        </w:rPr>
        <w:t xml:space="preserve">Why is only renewable diesel delivered by truck considered eligible? </w:t>
      </w:r>
    </w:p>
    <w:p w14:paraId="32690F43" w14:textId="6B7AD49F" w:rsidR="00712DAB" w:rsidRDefault="00712DAB" w:rsidP="00E07E1C">
      <w:pPr>
        <w:pStyle w:val="ListParagraph"/>
        <w:numPr>
          <w:ilvl w:val="0"/>
          <w:numId w:val="2"/>
        </w:numPr>
        <w:rPr>
          <w:rFonts w:ascii="Garamond" w:hAnsi="Garamond"/>
        </w:rPr>
      </w:pPr>
      <w:r>
        <w:rPr>
          <w:rFonts w:ascii="Garamond" w:hAnsi="Garamond"/>
        </w:rPr>
        <w:t>Wood:</w:t>
      </w:r>
    </w:p>
    <w:p w14:paraId="376AFFEA" w14:textId="3512B7BC" w:rsidR="00712DAB" w:rsidRDefault="00892FFC" w:rsidP="00892FFC">
      <w:pPr>
        <w:pStyle w:val="ListParagraph"/>
        <w:numPr>
          <w:ilvl w:val="1"/>
          <w:numId w:val="2"/>
        </w:numPr>
        <w:rPr>
          <w:rFonts w:ascii="Garamond" w:hAnsi="Garamond"/>
        </w:rPr>
      </w:pPr>
      <w:r>
        <w:rPr>
          <w:rFonts w:ascii="Garamond" w:hAnsi="Garamond"/>
        </w:rPr>
        <w:t>Why are only firewood production pathways in the Northeast eligible for this measure?</w:t>
      </w:r>
    </w:p>
    <w:p w14:paraId="4D0D3C5D" w14:textId="475A4E89" w:rsidR="002C2210" w:rsidRDefault="002C2210" w:rsidP="00892FFC">
      <w:pPr>
        <w:pStyle w:val="ListParagraph"/>
        <w:numPr>
          <w:ilvl w:val="1"/>
          <w:numId w:val="2"/>
        </w:numPr>
        <w:rPr>
          <w:rFonts w:ascii="Garamond" w:hAnsi="Garamond"/>
        </w:rPr>
      </w:pPr>
      <w:r>
        <w:rPr>
          <w:rFonts w:ascii="Garamond" w:hAnsi="Garamond"/>
        </w:rPr>
        <w:t>Is the assumption that the emissions associated with the delivery of wood fuels is equivalent to that of fuel oil and propane reasonable, in given the differences in distances travelled?</w:t>
      </w:r>
    </w:p>
    <w:p w14:paraId="50FD7CBA" w14:textId="77777777" w:rsidR="00DB2367" w:rsidRDefault="00DB2367" w:rsidP="00DB2367">
      <w:pPr>
        <w:rPr>
          <w:rFonts w:ascii="Garamond" w:hAnsi="Garamond"/>
        </w:rPr>
      </w:pPr>
    </w:p>
    <w:p w14:paraId="23B0E9B7" w14:textId="333AC287" w:rsidR="00DB2367" w:rsidRPr="00DB2367" w:rsidRDefault="00DB2367" w:rsidP="00DB2367">
      <w:pPr>
        <w:rPr>
          <w:rFonts w:ascii="Garamond" w:hAnsi="Garamond"/>
        </w:rPr>
      </w:pPr>
      <w:r>
        <w:rPr>
          <w:rFonts w:ascii="Garamond" w:hAnsi="Garamond"/>
        </w:rPr>
        <w:t xml:space="preserve">I might not have captured my colleagues’ questions as faithfully as possible. </w:t>
      </w:r>
      <w:r w:rsidR="00FF1F56">
        <w:rPr>
          <w:rFonts w:ascii="Garamond" w:hAnsi="Garamond"/>
        </w:rPr>
        <w:t>We’ll clear up any confusion on Thursday. We</w:t>
      </w:r>
      <w:r>
        <w:rPr>
          <w:rFonts w:ascii="Garamond" w:hAnsi="Garamond"/>
        </w:rPr>
        <w:t xml:space="preserve"> look forward to</w:t>
      </w:r>
      <w:r w:rsidR="00FF1F56">
        <w:rPr>
          <w:rFonts w:ascii="Garamond" w:hAnsi="Garamond"/>
        </w:rPr>
        <w:t xml:space="preserve"> the</w:t>
      </w:r>
      <w:r>
        <w:rPr>
          <w:rFonts w:ascii="Garamond" w:hAnsi="Garamond"/>
        </w:rPr>
        <w:t xml:space="preserve"> discussi</w:t>
      </w:r>
      <w:r w:rsidR="00FF1F56">
        <w:rPr>
          <w:rFonts w:ascii="Garamond" w:hAnsi="Garamond"/>
        </w:rPr>
        <w:t>o</w:t>
      </w:r>
      <w:r>
        <w:rPr>
          <w:rFonts w:ascii="Garamond" w:hAnsi="Garamond"/>
        </w:rPr>
        <w:t>n.</w:t>
      </w:r>
    </w:p>
    <w:sectPr w:rsidR="00DB2367" w:rsidRPr="00DB2367" w:rsidSect="00F6177D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B0604020202020204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AE3FED"/>
    <w:multiLevelType w:val="hybridMultilevel"/>
    <w:tmpl w:val="34C26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B27067"/>
    <w:multiLevelType w:val="hybridMultilevel"/>
    <w:tmpl w:val="D520C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1764790">
    <w:abstractNumId w:val="1"/>
  </w:num>
  <w:num w:numId="2" w16cid:durableId="1235360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7D3"/>
    <w:rsid w:val="000179E0"/>
    <w:rsid w:val="00100395"/>
    <w:rsid w:val="00154A1D"/>
    <w:rsid w:val="002C2210"/>
    <w:rsid w:val="002E7A7F"/>
    <w:rsid w:val="003A73C7"/>
    <w:rsid w:val="00590682"/>
    <w:rsid w:val="00712DAB"/>
    <w:rsid w:val="00851962"/>
    <w:rsid w:val="00852C5E"/>
    <w:rsid w:val="00892FFC"/>
    <w:rsid w:val="008A2A2D"/>
    <w:rsid w:val="00A416D4"/>
    <w:rsid w:val="00A75A3E"/>
    <w:rsid w:val="00BC25FE"/>
    <w:rsid w:val="00C05671"/>
    <w:rsid w:val="00C07D51"/>
    <w:rsid w:val="00CB4671"/>
    <w:rsid w:val="00CC3039"/>
    <w:rsid w:val="00D37DB3"/>
    <w:rsid w:val="00DB2367"/>
    <w:rsid w:val="00DC1C0F"/>
    <w:rsid w:val="00DC4A9C"/>
    <w:rsid w:val="00E07E1C"/>
    <w:rsid w:val="00EB2045"/>
    <w:rsid w:val="00F127D3"/>
    <w:rsid w:val="00F6177D"/>
    <w:rsid w:val="00FF1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EADF0A"/>
  <w14:defaultImageDpi w14:val="32767"/>
  <w15:chartTrackingRefBased/>
  <w15:docId w15:val="{A05DE473-FAF1-6041-8C76-CF3D9E615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27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27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27D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27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27D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27D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27D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27D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27D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27D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127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27D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27D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27D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27D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127D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127D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27D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127D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27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27D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27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127D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127D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127D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127D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27D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27D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127D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 Weston</dc:creator>
  <cp:keywords/>
  <dc:description/>
  <cp:lastModifiedBy>Rick Weston</cp:lastModifiedBy>
  <cp:revision>3</cp:revision>
  <dcterms:created xsi:type="dcterms:W3CDTF">2024-09-17T00:06:00Z</dcterms:created>
  <dcterms:modified xsi:type="dcterms:W3CDTF">2024-09-17T02:21:00Z</dcterms:modified>
</cp:coreProperties>
</file>