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BA4F1" w14:textId="77ADBC6C" w:rsidR="00601935" w:rsidRDefault="00601935"/>
    <w:p w14:paraId="5F228361" w14:textId="474A1314" w:rsidR="004E59A2" w:rsidRDefault="00B3477B">
      <w:pPr>
        <w:rPr>
          <w:b/>
          <w:smallCaps/>
        </w:rPr>
      </w:pPr>
      <w:r>
        <w:rPr>
          <w:b/>
        </w:rPr>
        <w:t>8</w:t>
      </w:r>
      <w:r w:rsidR="004E59A2">
        <w:rPr>
          <w:b/>
        </w:rPr>
        <w:t>.</w:t>
      </w:r>
      <w:r>
        <w:rPr>
          <w:b/>
        </w:rPr>
        <w:t>1</w:t>
      </w:r>
      <w:r w:rsidR="004E59A2">
        <w:rPr>
          <w:b/>
        </w:rPr>
        <w:t>00</w:t>
      </w:r>
      <w:r w:rsidR="00C656DF">
        <w:rPr>
          <w:b/>
        </w:rPr>
        <w:tab/>
      </w:r>
      <w:r>
        <w:rPr>
          <w:b/>
          <w:smallCaps/>
        </w:rPr>
        <w:t>CLEAN HEAT</w:t>
      </w:r>
      <w:r w:rsidR="004E59A2">
        <w:rPr>
          <w:b/>
          <w:smallCaps/>
        </w:rPr>
        <w:t xml:space="preserve"> STANDARD RULE</w:t>
      </w:r>
    </w:p>
    <w:p w14:paraId="44BFEF44" w14:textId="2B257E56" w:rsidR="00B02338" w:rsidRDefault="36CE5056" w:rsidP="00B02338">
      <w:pPr>
        <w:jc w:val="center"/>
        <w:rPr>
          <w:b/>
          <w:smallCaps/>
        </w:rPr>
      </w:pPr>
      <w:r w:rsidRPr="79BCC6FC">
        <w:rPr>
          <w:b/>
          <w:bCs/>
          <w:smallCaps/>
        </w:rPr>
        <w:t>TABLE OF CONTENTS</w:t>
      </w:r>
    </w:p>
    <w:p w14:paraId="60431818" w14:textId="70B949D8" w:rsidR="28CAF28D" w:rsidRDefault="28CAF28D" w:rsidP="79BCC6FC">
      <w:pPr>
        <w:spacing w:after="0"/>
      </w:pPr>
      <w:r w:rsidRPr="79BCC6FC">
        <w:rPr>
          <w:rFonts w:eastAsia="Times New Roman"/>
          <w:b/>
          <w:bCs/>
        </w:rPr>
        <w:t>PART I:  GENERAL PROVISIONS</w:t>
      </w:r>
      <w:r w:rsidRPr="79BCC6FC">
        <w:rPr>
          <w:rFonts w:eastAsia="Times New Roman"/>
        </w:rPr>
        <w:t xml:space="preserve">  </w:t>
      </w:r>
    </w:p>
    <w:p w14:paraId="4B67C6CD" w14:textId="7E2A9C93" w:rsidR="28CAF28D" w:rsidRDefault="28CAF28D" w:rsidP="79BCC6FC">
      <w:pPr>
        <w:spacing w:after="0"/>
      </w:pPr>
      <w:r w:rsidRPr="79BCC6FC">
        <w:rPr>
          <w:rFonts w:eastAsia="Times New Roman"/>
          <w:b/>
          <w:bCs/>
        </w:rPr>
        <w:t>8.101</w:t>
      </w:r>
      <w:r>
        <w:tab/>
      </w:r>
      <w:r w:rsidRPr="79BCC6FC">
        <w:rPr>
          <w:rFonts w:eastAsia="Times New Roman"/>
        </w:rPr>
        <w:t>Purpose and Background</w:t>
      </w:r>
      <w:r>
        <w:tab/>
      </w:r>
      <w:r>
        <w:tab/>
      </w:r>
      <w:r>
        <w:tab/>
      </w:r>
      <w:r>
        <w:tab/>
      </w:r>
      <w:r>
        <w:tab/>
      </w:r>
      <w:r>
        <w:tab/>
      </w:r>
      <w:r>
        <w:tab/>
      </w:r>
      <w:r>
        <w:tab/>
      </w:r>
      <w:r w:rsidRPr="79BCC6FC">
        <w:rPr>
          <w:rFonts w:eastAsia="Times New Roman"/>
        </w:rPr>
        <w:t xml:space="preserve">  </w:t>
      </w:r>
    </w:p>
    <w:p w14:paraId="56ED2BDD" w14:textId="4D222F56" w:rsidR="28CAF28D" w:rsidRDefault="28CAF28D" w:rsidP="79BCC6FC">
      <w:pPr>
        <w:spacing w:after="0"/>
      </w:pPr>
      <w:r w:rsidRPr="79BCC6FC">
        <w:rPr>
          <w:rFonts w:eastAsia="Times New Roman"/>
          <w:b/>
          <w:bCs/>
        </w:rPr>
        <w:t>8.102</w:t>
      </w:r>
      <w:r>
        <w:tab/>
      </w:r>
      <w:r w:rsidRPr="79BCC6FC">
        <w:rPr>
          <w:rFonts w:eastAsia="Times New Roman"/>
        </w:rPr>
        <w:t>Authority</w:t>
      </w:r>
      <w:r>
        <w:tab/>
      </w:r>
      <w:r>
        <w:tab/>
      </w:r>
      <w:r>
        <w:tab/>
      </w:r>
      <w:r>
        <w:tab/>
      </w:r>
      <w:r>
        <w:tab/>
      </w:r>
      <w:r>
        <w:tab/>
      </w:r>
      <w:r>
        <w:tab/>
      </w:r>
      <w:r>
        <w:tab/>
      </w:r>
      <w:r>
        <w:tab/>
      </w:r>
      <w:r>
        <w:tab/>
      </w:r>
      <w:r w:rsidRPr="79BCC6FC">
        <w:rPr>
          <w:rFonts w:eastAsia="Times New Roman"/>
        </w:rPr>
        <w:t xml:space="preserve">  </w:t>
      </w:r>
    </w:p>
    <w:p w14:paraId="7D283CD1" w14:textId="7C695F83" w:rsidR="28CAF28D" w:rsidRDefault="28CAF28D" w:rsidP="79BCC6FC">
      <w:pPr>
        <w:spacing w:after="0"/>
      </w:pPr>
      <w:r w:rsidRPr="79BCC6FC">
        <w:rPr>
          <w:rFonts w:eastAsia="Times New Roman"/>
          <w:b/>
          <w:bCs/>
        </w:rPr>
        <w:t>8.103</w:t>
      </w:r>
      <w:r>
        <w:tab/>
      </w:r>
      <w:r w:rsidRPr="79BCC6FC">
        <w:rPr>
          <w:rFonts w:eastAsia="Times New Roman"/>
        </w:rPr>
        <w:t xml:space="preserve">Definitions  </w:t>
      </w:r>
    </w:p>
    <w:p w14:paraId="7ED14FE5" w14:textId="6C92975F" w:rsidR="28CAF28D" w:rsidRDefault="28CAF28D" w:rsidP="79BCC6FC">
      <w:pPr>
        <w:spacing w:after="0"/>
      </w:pPr>
      <w:r w:rsidRPr="79BCC6FC">
        <w:rPr>
          <w:rFonts w:eastAsia="Times New Roman"/>
        </w:rPr>
        <w:t xml:space="preserve">  </w:t>
      </w:r>
    </w:p>
    <w:p w14:paraId="4A70D028" w14:textId="009E2146" w:rsidR="28CAF28D" w:rsidRDefault="28CAF28D" w:rsidP="79BCC6FC">
      <w:pPr>
        <w:spacing w:after="0"/>
      </w:pPr>
      <w:r w:rsidRPr="79BCC6FC">
        <w:rPr>
          <w:rFonts w:eastAsia="Times New Roman"/>
          <w:b/>
          <w:bCs/>
        </w:rPr>
        <w:t>PART II:  REGISTRATION, OBLIGATED PARTIES, AND COMPLIANCE PATHWAYS</w:t>
      </w:r>
      <w:r w:rsidRPr="79BCC6FC">
        <w:rPr>
          <w:rFonts w:eastAsia="Times New Roman"/>
        </w:rPr>
        <w:t xml:space="preserve">  </w:t>
      </w:r>
    </w:p>
    <w:p w14:paraId="37AE17CF" w14:textId="0676D5DA" w:rsidR="28CAF28D" w:rsidRDefault="28CAF28D" w:rsidP="79BCC6FC">
      <w:pPr>
        <w:spacing w:after="0"/>
      </w:pPr>
      <w:r w:rsidRPr="79BCC6FC">
        <w:rPr>
          <w:rFonts w:eastAsia="Times New Roman"/>
          <w:b/>
          <w:bCs/>
        </w:rPr>
        <w:t>8.104</w:t>
      </w:r>
      <w:r>
        <w:tab/>
      </w:r>
      <w:r w:rsidRPr="79BCC6FC">
        <w:rPr>
          <w:rFonts w:eastAsia="Times New Roman"/>
        </w:rPr>
        <w:t xml:space="preserve">Fuel Dealer Registration and Reporting Requirements </w:t>
      </w:r>
    </w:p>
    <w:p w14:paraId="1EF58310" w14:textId="58349810" w:rsidR="28CAF28D" w:rsidRDefault="28CAF28D" w:rsidP="79BCC6FC">
      <w:pPr>
        <w:spacing w:after="0"/>
      </w:pPr>
      <w:r w:rsidRPr="79BCC6FC">
        <w:rPr>
          <w:rFonts w:eastAsia="Times New Roman"/>
          <w:b/>
          <w:bCs/>
        </w:rPr>
        <w:t>8.105</w:t>
      </w:r>
      <w:r>
        <w:tab/>
      </w:r>
      <w:r w:rsidRPr="79BCC6FC">
        <w:rPr>
          <w:rFonts w:eastAsia="Times New Roman"/>
        </w:rPr>
        <w:t xml:space="preserve">Determining Obligated Parties </w:t>
      </w:r>
    </w:p>
    <w:p w14:paraId="72B40AD8" w14:textId="380CA6C1" w:rsidR="28CAF28D" w:rsidRDefault="28CAF28D" w:rsidP="79BCC6FC">
      <w:pPr>
        <w:spacing w:after="0"/>
      </w:pPr>
      <w:r w:rsidRPr="79BCC6FC">
        <w:rPr>
          <w:rFonts w:eastAsia="Times New Roman"/>
          <w:b/>
          <w:bCs/>
        </w:rPr>
        <w:t>8.106</w:t>
      </w:r>
      <w:r>
        <w:tab/>
      </w:r>
      <w:r w:rsidRPr="79BCC6FC">
        <w:rPr>
          <w:rFonts w:eastAsia="Times New Roman"/>
        </w:rPr>
        <w:t xml:space="preserve">Clean Heat Standard Compliance, Waiver Process, and Credit Fulfillment Plans </w:t>
      </w:r>
    </w:p>
    <w:p w14:paraId="2CF1387C" w14:textId="64B68079" w:rsidR="28CAF28D" w:rsidRDefault="28CAF28D" w:rsidP="79BCC6FC">
      <w:pPr>
        <w:spacing w:after="0"/>
      </w:pPr>
      <w:r w:rsidRPr="79BCC6FC">
        <w:rPr>
          <w:rFonts w:eastAsia="Times New Roman"/>
        </w:rPr>
        <w:t xml:space="preserve">   </w:t>
      </w:r>
    </w:p>
    <w:p w14:paraId="0DCD8CA2" w14:textId="05853ECD" w:rsidR="28CAF28D" w:rsidRDefault="28CAF28D" w:rsidP="79BCC6FC">
      <w:pPr>
        <w:spacing w:after="0"/>
      </w:pPr>
      <w:r w:rsidRPr="79BCC6FC">
        <w:rPr>
          <w:rFonts w:eastAsia="Times New Roman"/>
          <w:b/>
          <w:bCs/>
        </w:rPr>
        <w:t>PART III: CLEAN HEAT MEASURES</w:t>
      </w:r>
      <w:r w:rsidRPr="79BCC6FC">
        <w:rPr>
          <w:rFonts w:eastAsia="Times New Roman"/>
        </w:rPr>
        <w:t xml:space="preserve">  </w:t>
      </w:r>
    </w:p>
    <w:p w14:paraId="5BAAF4DC" w14:textId="7BF609EC" w:rsidR="28CAF28D" w:rsidRDefault="28CAF28D" w:rsidP="79BCC6FC">
      <w:pPr>
        <w:spacing w:after="0"/>
      </w:pPr>
      <w:r w:rsidRPr="79BCC6FC">
        <w:rPr>
          <w:rFonts w:eastAsia="Times New Roman"/>
          <w:b/>
          <w:bCs/>
        </w:rPr>
        <w:t>8.107</w:t>
      </w:r>
      <w:r>
        <w:tab/>
      </w:r>
      <w:r w:rsidRPr="79BCC6FC">
        <w:rPr>
          <w:rFonts w:eastAsia="Times New Roman"/>
        </w:rPr>
        <w:t xml:space="preserve">Process for Approval of Clean Heat Measures  </w:t>
      </w:r>
    </w:p>
    <w:p w14:paraId="45517347" w14:textId="6F524C94" w:rsidR="28CAF28D" w:rsidRDefault="28CAF28D" w:rsidP="79BCC6FC">
      <w:pPr>
        <w:spacing w:after="0"/>
      </w:pPr>
      <w:r w:rsidRPr="79BCC6FC">
        <w:rPr>
          <w:rFonts w:eastAsia="Times New Roman"/>
          <w:b/>
          <w:bCs/>
        </w:rPr>
        <w:t>8.108</w:t>
      </w:r>
      <w:r>
        <w:tab/>
      </w:r>
      <w:r w:rsidRPr="79BCC6FC">
        <w:rPr>
          <w:rFonts w:eastAsia="Times New Roman"/>
        </w:rPr>
        <w:t xml:space="preserve">Clean Heat Measure </w:t>
      </w:r>
      <w:r w:rsidR="00FC40BE">
        <w:rPr>
          <w:rFonts w:eastAsia="Times New Roman"/>
        </w:rPr>
        <w:t>Group</w:t>
      </w:r>
    </w:p>
    <w:p w14:paraId="40D24406" w14:textId="1DA73E2D" w:rsidR="28CAF28D" w:rsidRDefault="28CAF28D" w:rsidP="79BCC6FC">
      <w:pPr>
        <w:spacing w:after="0"/>
      </w:pPr>
      <w:r w:rsidRPr="79BCC6FC">
        <w:rPr>
          <w:rFonts w:eastAsia="Times New Roman"/>
        </w:rPr>
        <w:t xml:space="preserve">  </w:t>
      </w:r>
    </w:p>
    <w:p w14:paraId="01C0A9C3" w14:textId="1E42D0A5" w:rsidR="28CAF28D" w:rsidRDefault="28CAF28D" w:rsidP="79BCC6FC">
      <w:pPr>
        <w:spacing w:after="0"/>
      </w:pPr>
      <w:r w:rsidRPr="79BCC6FC">
        <w:rPr>
          <w:rFonts w:eastAsia="Times New Roman"/>
          <w:b/>
          <w:bCs/>
        </w:rPr>
        <w:t>PART IV: EMISSIONS ACCOUNTING</w:t>
      </w:r>
    </w:p>
    <w:p w14:paraId="324B241A" w14:textId="22B58441" w:rsidR="28CAF28D" w:rsidRDefault="28CAF28D" w:rsidP="79BCC6FC">
      <w:pPr>
        <w:spacing w:after="0"/>
      </w:pPr>
      <w:r w:rsidRPr="51AD4A20">
        <w:rPr>
          <w:rFonts w:eastAsia="Times New Roman"/>
          <w:b/>
          <w:bCs/>
        </w:rPr>
        <w:t>8.109</w:t>
      </w:r>
      <w:r>
        <w:tab/>
      </w:r>
      <w:r w:rsidRPr="51AD4A20">
        <w:rPr>
          <w:rFonts w:eastAsia="Times New Roman"/>
        </w:rPr>
        <w:t>Updating the Emission</w:t>
      </w:r>
      <w:r w:rsidR="6DD4E4EE" w:rsidRPr="51AD4A20">
        <w:rPr>
          <w:rFonts w:eastAsia="Times New Roman"/>
        </w:rPr>
        <w:t>s</w:t>
      </w:r>
      <w:r w:rsidRPr="51AD4A20">
        <w:rPr>
          <w:rFonts w:eastAsia="Times New Roman"/>
        </w:rPr>
        <w:t xml:space="preserve"> </w:t>
      </w:r>
      <w:r w:rsidR="39B857F3" w:rsidRPr="51AD4A20">
        <w:rPr>
          <w:rFonts w:eastAsia="Times New Roman"/>
        </w:rPr>
        <w:t>Table</w:t>
      </w:r>
    </w:p>
    <w:p w14:paraId="0DE6042C" w14:textId="68C38DFC" w:rsidR="28CAF28D" w:rsidRDefault="28CAF28D" w:rsidP="79BCC6FC">
      <w:pPr>
        <w:spacing w:after="0"/>
      </w:pPr>
      <w:r w:rsidRPr="79BCC6FC">
        <w:rPr>
          <w:rFonts w:eastAsia="Times New Roman"/>
          <w:b/>
          <w:bCs/>
        </w:rPr>
        <w:t xml:space="preserve"> </w:t>
      </w:r>
    </w:p>
    <w:p w14:paraId="2417D497" w14:textId="24A90801" w:rsidR="28CAF28D" w:rsidRDefault="28CAF28D" w:rsidP="79BCC6FC">
      <w:pPr>
        <w:spacing w:after="0"/>
      </w:pPr>
      <w:r w:rsidRPr="79BCC6FC">
        <w:rPr>
          <w:rFonts w:eastAsia="Times New Roman"/>
          <w:b/>
          <w:bCs/>
        </w:rPr>
        <w:t>PART V: CLEAN HEAT CREDITS</w:t>
      </w:r>
      <w:r w:rsidRPr="79BCC6FC">
        <w:rPr>
          <w:rFonts w:eastAsia="Times New Roman"/>
        </w:rPr>
        <w:t xml:space="preserve">  </w:t>
      </w:r>
    </w:p>
    <w:p w14:paraId="320AB4A6" w14:textId="75C3EC0D" w:rsidR="28CAF28D" w:rsidRDefault="28CAF28D" w:rsidP="79BCC6FC">
      <w:pPr>
        <w:spacing w:after="0"/>
      </w:pPr>
      <w:r w:rsidRPr="51AD4A20">
        <w:rPr>
          <w:rFonts w:eastAsia="Times New Roman"/>
          <w:b/>
          <w:bCs/>
        </w:rPr>
        <w:t>8.110</w:t>
      </w:r>
      <w:r>
        <w:tab/>
      </w:r>
      <w:r w:rsidR="7BBBCF53" w:rsidRPr="51AD4A20">
        <w:rPr>
          <w:rFonts w:eastAsia="Times New Roman"/>
        </w:rPr>
        <w:t>Carbon Equivalency of Clean Heat Credits</w:t>
      </w:r>
      <w:r w:rsidRPr="51AD4A20">
        <w:rPr>
          <w:rFonts w:eastAsia="Times New Roman"/>
        </w:rPr>
        <w:t xml:space="preserve"> </w:t>
      </w:r>
    </w:p>
    <w:p w14:paraId="2E88FFAA" w14:textId="6EF4B47A" w:rsidR="28CAF28D" w:rsidRDefault="28CAF28D" w:rsidP="79BCC6FC">
      <w:pPr>
        <w:spacing w:after="0"/>
      </w:pPr>
      <w:r w:rsidRPr="79BCC6FC">
        <w:rPr>
          <w:rFonts w:eastAsia="Times New Roman"/>
          <w:b/>
          <w:bCs/>
        </w:rPr>
        <w:t>8.111</w:t>
      </w:r>
      <w:r>
        <w:tab/>
      </w:r>
      <w:r w:rsidRPr="79BCC6FC">
        <w:rPr>
          <w:rFonts w:eastAsia="Times New Roman"/>
        </w:rPr>
        <w:t>Registering and Tracking Clean Heat Credits</w:t>
      </w:r>
      <w:r>
        <w:tab/>
      </w:r>
      <w:r>
        <w:tab/>
      </w:r>
      <w:r>
        <w:tab/>
      </w:r>
      <w:r>
        <w:tab/>
      </w:r>
      <w:r w:rsidRPr="79BCC6FC">
        <w:rPr>
          <w:rFonts w:eastAsia="Times New Roman"/>
        </w:rPr>
        <w:t xml:space="preserve">  </w:t>
      </w:r>
    </w:p>
    <w:p w14:paraId="6907A6D3" w14:textId="0FF54CF2" w:rsidR="28CAF28D" w:rsidRDefault="28CAF28D" w:rsidP="79BCC6FC">
      <w:pPr>
        <w:spacing w:after="0"/>
        <w:rPr>
          <w:rFonts w:eastAsia="Times New Roman"/>
        </w:rPr>
      </w:pPr>
      <w:r w:rsidRPr="79BCC6FC">
        <w:rPr>
          <w:rFonts w:eastAsia="Times New Roman"/>
          <w:b/>
          <w:bCs/>
        </w:rPr>
        <w:t>8.112</w:t>
      </w:r>
      <w:r>
        <w:tab/>
      </w:r>
      <w:r w:rsidRPr="79BCC6FC">
        <w:rPr>
          <w:rFonts w:eastAsia="Times New Roman"/>
        </w:rPr>
        <w:t xml:space="preserve">Verifying Clean Heat Credits </w:t>
      </w:r>
    </w:p>
    <w:p w14:paraId="0D8AEA55" w14:textId="3DAF68BC" w:rsidR="28CAF28D" w:rsidRDefault="28CAF28D" w:rsidP="79BCC6FC">
      <w:pPr>
        <w:spacing w:after="0"/>
      </w:pPr>
      <w:r w:rsidRPr="79BCC6FC">
        <w:rPr>
          <w:rFonts w:eastAsia="Times New Roman"/>
          <w:b/>
          <w:bCs/>
        </w:rPr>
        <w:t>8.113</w:t>
      </w:r>
      <w:r>
        <w:tab/>
      </w:r>
      <w:r w:rsidR="4283C9AD" w:rsidRPr="79BCC6FC">
        <w:rPr>
          <w:rFonts w:eastAsia="Times New Roman"/>
        </w:rPr>
        <w:t>Measure Attribute</w:t>
      </w:r>
      <w:r w:rsidR="00BA0371">
        <w:rPr>
          <w:rFonts w:eastAsia="Times New Roman"/>
        </w:rPr>
        <w:t xml:space="preserve">s and </w:t>
      </w:r>
      <w:r w:rsidR="000E6E18">
        <w:rPr>
          <w:rFonts w:eastAsia="Times New Roman"/>
        </w:rPr>
        <w:t>Credit</w:t>
      </w:r>
      <w:r w:rsidR="4283C9AD" w:rsidRPr="79BCC6FC">
        <w:rPr>
          <w:rFonts w:eastAsia="Times New Roman"/>
        </w:rPr>
        <w:t xml:space="preserve"> Ownership</w:t>
      </w:r>
    </w:p>
    <w:p w14:paraId="62EAA710" w14:textId="1E6D0193" w:rsidR="28CAF28D" w:rsidRDefault="28CAF28D" w:rsidP="79BCC6FC">
      <w:pPr>
        <w:spacing w:after="0"/>
      </w:pPr>
      <w:r w:rsidRPr="79BCC6FC">
        <w:rPr>
          <w:rFonts w:eastAsia="Times New Roman"/>
          <w:b/>
          <w:bCs/>
        </w:rPr>
        <w:t>8.114</w:t>
      </w:r>
      <w:r>
        <w:tab/>
      </w:r>
      <w:r w:rsidRPr="79BCC6FC">
        <w:rPr>
          <w:rFonts w:eastAsia="Times New Roman"/>
        </w:rPr>
        <w:t xml:space="preserve">Demonstrating and Verifying Annual Compliance </w:t>
      </w:r>
    </w:p>
    <w:p w14:paraId="3F7C4AA2" w14:textId="475EF59D" w:rsidR="28CAF28D" w:rsidRDefault="28CAF28D" w:rsidP="79BCC6FC">
      <w:pPr>
        <w:spacing w:after="0"/>
      </w:pPr>
      <w:r w:rsidRPr="79BCC6FC">
        <w:rPr>
          <w:rFonts w:eastAsia="Times New Roman"/>
          <w:b/>
          <w:bCs/>
        </w:rPr>
        <w:t>8.115</w:t>
      </w:r>
      <w:r>
        <w:tab/>
      </w:r>
      <w:r w:rsidRPr="79BCC6FC">
        <w:rPr>
          <w:rFonts w:eastAsia="Times New Roman"/>
        </w:rPr>
        <w:t>Banking Clean Heat Credits</w:t>
      </w:r>
      <w:r>
        <w:tab/>
      </w:r>
      <w:r>
        <w:tab/>
      </w:r>
      <w:r>
        <w:tab/>
      </w:r>
      <w:r>
        <w:tab/>
      </w:r>
      <w:r w:rsidRPr="79BCC6FC">
        <w:rPr>
          <w:rFonts w:eastAsia="Times New Roman"/>
        </w:rPr>
        <w:t xml:space="preserve">  </w:t>
      </w:r>
    </w:p>
    <w:p w14:paraId="38F8ACDD" w14:textId="2872147B" w:rsidR="28CAF28D" w:rsidRDefault="28CAF28D" w:rsidP="79BCC6FC">
      <w:pPr>
        <w:spacing w:after="0"/>
      </w:pPr>
      <w:r w:rsidRPr="79BCC6FC">
        <w:rPr>
          <w:rFonts w:eastAsia="Times New Roman"/>
          <w:b/>
          <w:bCs/>
        </w:rPr>
        <w:t>8.116</w:t>
      </w:r>
      <w:r>
        <w:tab/>
      </w:r>
      <w:r w:rsidRPr="79BCC6FC">
        <w:rPr>
          <w:rFonts w:eastAsia="Times New Roman"/>
        </w:rPr>
        <w:t>Disclosure</w:t>
      </w:r>
      <w:r w:rsidR="00BA0371">
        <w:rPr>
          <w:rFonts w:eastAsia="Times New Roman"/>
        </w:rPr>
        <w:t>s</w:t>
      </w:r>
      <w:r w:rsidRPr="79BCC6FC">
        <w:rPr>
          <w:rFonts w:eastAsia="Times New Roman"/>
        </w:rPr>
        <w:t xml:space="preserve"> and Representations Regarding Clean Heat Credits</w:t>
      </w:r>
    </w:p>
    <w:p w14:paraId="2276C1B3" w14:textId="17C9DFA3" w:rsidR="16B24EA6" w:rsidRDefault="16B24EA6" w:rsidP="7932A6A4">
      <w:pPr>
        <w:spacing w:after="0" w:line="240" w:lineRule="auto"/>
        <w:ind w:left="720" w:hanging="720"/>
        <w:rPr>
          <w:rFonts w:eastAsia="Times New Roman"/>
        </w:rPr>
      </w:pPr>
    </w:p>
    <w:p w14:paraId="744ED552" w14:textId="06A05C72" w:rsidR="7932A6A4" w:rsidRDefault="7932A6A4" w:rsidP="7932A6A4">
      <w:pPr>
        <w:spacing w:after="0" w:line="240" w:lineRule="auto"/>
        <w:ind w:left="720" w:hanging="720"/>
        <w:rPr>
          <w:rFonts w:eastAsia="Times New Roman"/>
        </w:rPr>
      </w:pPr>
    </w:p>
    <w:p w14:paraId="1C59CB0E" w14:textId="360B9603" w:rsidR="7932A6A4" w:rsidRDefault="7932A6A4" w:rsidP="7932A6A4">
      <w:pPr>
        <w:spacing w:after="0" w:line="240" w:lineRule="auto"/>
        <w:ind w:left="720" w:hanging="720"/>
        <w:rPr>
          <w:rFonts w:eastAsia="Times New Roman"/>
        </w:rPr>
      </w:pPr>
    </w:p>
    <w:p w14:paraId="0145375F" w14:textId="5F627D38" w:rsidR="7932A6A4" w:rsidRDefault="7932A6A4" w:rsidP="7932A6A4">
      <w:pPr>
        <w:spacing w:after="0" w:line="240" w:lineRule="auto"/>
        <w:ind w:left="720" w:hanging="720"/>
        <w:rPr>
          <w:rFonts w:eastAsia="Times New Roman"/>
        </w:rPr>
      </w:pPr>
    </w:p>
    <w:p w14:paraId="03C012BF" w14:textId="0064AE81" w:rsidR="7932A6A4" w:rsidRDefault="7932A6A4" w:rsidP="7932A6A4">
      <w:pPr>
        <w:spacing w:after="0" w:line="240" w:lineRule="auto"/>
        <w:ind w:left="720" w:hanging="720"/>
        <w:rPr>
          <w:rFonts w:eastAsia="Times New Roman"/>
        </w:rPr>
      </w:pPr>
    </w:p>
    <w:p w14:paraId="653904AF" w14:textId="2C2E6907" w:rsidR="7932A6A4" w:rsidRDefault="7932A6A4" w:rsidP="7932A6A4">
      <w:pPr>
        <w:spacing w:after="0" w:line="240" w:lineRule="auto"/>
        <w:ind w:left="720" w:hanging="720"/>
        <w:rPr>
          <w:rFonts w:eastAsia="Times New Roman"/>
        </w:rPr>
      </w:pPr>
    </w:p>
    <w:p w14:paraId="3ADDBE9D" w14:textId="6A873206" w:rsidR="7932A6A4" w:rsidRDefault="7932A6A4" w:rsidP="7932A6A4">
      <w:pPr>
        <w:spacing w:after="0" w:line="240" w:lineRule="auto"/>
        <w:ind w:left="720" w:hanging="720"/>
        <w:rPr>
          <w:rFonts w:eastAsia="Times New Roman"/>
        </w:rPr>
      </w:pPr>
    </w:p>
    <w:p w14:paraId="11E551CF" w14:textId="1AE8B592" w:rsidR="7932A6A4" w:rsidRDefault="7932A6A4" w:rsidP="7932A6A4">
      <w:pPr>
        <w:spacing w:after="0" w:line="240" w:lineRule="auto"/>
        <w:ind w:left="720" w:hanging="720"/>
        <w:rPr>
          <w:rFonts w:eastAsia="Times New Roman"/>
        </w:rPr>
      </w:pPr>
    </w:p>
    <w:p w14:paraId="71989353" w14:textId="3E8FE728" w:rsidR="7932A6A4" w:rsidRDefault="7932A6A4" w:rsidP="7932A6A4">
      <w:pPr>
        <w:spacing w:after="0" w:line="240" w:lineRule="auto"/>
        <w:ind w:left="720" w:hanging="720"/>
        <w:rPr>
          <w:rFonts w:eastAsia="Times New Roman"/>
        </w:rPr>
      </w:pPr>
    </w:p>
    <w:p w14:paraId="352B9A46" w14:textId="51F43552" w:rsidR="7932A6A4" w:rsidRDefault="7932A6A4" w:rsidP="7932A6A4">
      <w:pPr>
        <w:spacing w:after="0" w:line="240" w:lineRule="auto"/>
        <w:ind w:left="720" w:hanging="720"/>
        <w:rPr>
          <w:rFonts w:eastAsia="Times New Roman"/>
        </w:rPr>
      </w:pPr>
    </w:p>
    <w:p w14:paraId="44EB6287" w14:textId="61D769FA" w:rsidR="7932A6A4" w:rsidRDefault="7932A6A4" w:rsidP="7932A6A4">
      <w:pPr>
        <w:spacing w:after="0" w:line="240" w:lineRule="auto"/>
        <w:ind w:left="720" w:hanging="720"/>
        <w:rPr>
          <w:rFonts w:eastAsia="Times New Roman"/>
        </w:rPr>
      </w:pPr>
    </w:p>
    <w:p w14:paraId="3B1D62D9" w14:textId="493879AF" w:rsidR="7932A6A4" w:rsidRDefault="7932A6A4" w:rsidP="7932A6A4">
      <w:pPr>
        <w:spacing w:after="0" w:line="240" w:lineRule="auto"/>
        <w:ind w:left="720" w:hanging="720"/>
        <w:rPr>
          <w:rFonts w:eastAsia="Times New Roman"/>
        </w:rPr>
      </w:pPr>
    </w:p>
    <w:p w14:paraId="4FD873B5" w14:textId="72A6BD8C" w:rsidR="7932A6A4" w:rsidRDefault="7932A6A4" w:rsidP="7932A6A4">
      <w:pPr>
        <w:spacing w:after="0" w:line="240" w:lineRule="auto"/>
        <w:rPr>
          <w:b/>
          <w:bCs/>
          <w:smallCaps/>
          <w:lang w:val="en-CA"/>
        </w:rPr>
      </w:pPr>
    </w:p>
    <w:p w14:paraId="7EF34C34" w14:textId="57BE8EF5" w:rsidR="7932A6A4" w:rsidRDefault="7932A6A4" w:rsidP="7932A6A4">
      <w:pPr>
        <w:spacing w:after="0" w:line="240" w:lineRule="auto"/>
        <w:rPr>
          <w:b/>
          <w:bCs/>
          <w:smallCaps/>
          <w:lang w:val="en-CA"/>
        </w:rPr>
      </w:pPr>
    </w:p>
    <w:p w14:paraId="47F0AE6A" w14:textId="324056E5" w:rsidR="00C656DF" w:rsidRPr="00C656DF" w:rsidRDefault="04BD505F" w:rsidP="7932A6A4">
      <w:pPr>
        <w:spacing w:after="0" w:line="240" w:lineRule="auto"/>
        <w:rPr>
          <w:b/>
          <w:bCs/>
          <w:smallCaps/>
          <w:lang w:val="en-CA"/>
        </w:rPr>
      </w:pPr>
      <w:r w:rsidRPr="7932A6A4">
        <w:rPr>
          <w:b/>
          <w:bCs/>
          <w:smallCaps/>
          <w:lang w:val="en-CA"/>
        </w:rPr>
        <w:t xml:space="preserve">PART I:  </w:t>
      </w:r>
      <w:r w:rsidR="3CD4A913" w:rsidRPr="7932A6A4">
        <w:rPr>
          <w:b/>
          <w:bCs/>
          <w:smallCaps/>
          <w:lang w:val="en-CA"/>
        </w:rPr>
        <w:t>GENERAL PROVISIONS</w:t>
      </w:r>
    </w:p>
    <w:p w14:paraId="5A9427AB" w14:textId="42AD4158" w:rsidR="00C656DF" w:rsidRDefault="00CD5F77" w:rsidP="00441B20">
      <w:pPr>
        <w:rPr>
          <w:b/>
          <w:lang w:val="en-CA"/>
        </w:rPr>
      </w:pPr>
      <w:r>
        <w:rPr>
          <w:b/>
          <w:lang w:val="en-CA"/>
        </w:rPr>
        <w:t>8</w:t>
      </w:r>
      <w:r w:rsidR="00C656DF">
        <w:rPr>
          <w:b/>
          <w:lang w:val="en-CA"/>
        </w:rPr>
        <w:t>.</w:t>
      </w:r>
      <w:r>
        <w:rPr>
          <w:b/>
          <w:lang w:val="en-CA"/>
        </w:rPr>
        <w:t>1</w:t>
      </w:r>
      <w:r w:rsidR="00C656DF">
        <w:rPr>
          <w:b/>
          <w:lang w:val="en-CA"/>
        </w:rPr>
        <w:t>01</w:t>
      </w:r>
      <w:r w:rsidR="00C656DF">
        <w:rPr>
          <w:b/>
          <w:lang w:val="en-CA"/>
        </w:rPr>
        <w:tab/>
      </w:r>
      <w:r w:rsidR="00CF4AA1" w:rsidRPr="00CF4AA1">
        <w:rPr>
          <w:b/>
          <w:lang w:val="en-CA"/>
        </w:rPr>
        <w:t>Purpose</w:t>
      </w:r>
      <w:r w:rsidR="00DB7797">
        <w:rPr>
          <w:b/>
          <w:lang w:val="en-CA"/>
        </w:rPr>
        <w:t xml:space="preserve"> and Background</w:t>
      </w:r>
    </w:p>
    <w:p w14:paraId="3D5C82F9" w14:textId="786F880F" w:rsidR="00014DA3" w:rsidRDefault="0342290D" w:rsidP="6A9628EF">
      <w:r w:rsidRPr="7932A6A4">
        <w:t xml:space="preserve">(a) </w:t>
      </w:r>
      <w:r w:rsidR="27EBC84F" w:rsidRPr="7932A6A4">
        <w:t xml:space="preserve">The purpose of this rule is to implement the </w:t>
      </w:r>
      <w:r w:rsidR="3F5BFD0B" w:rsidRPr="7932A6A4">
        <w:t xml:space="preserve">Clean Heat </w:t>
      </w:r>
      <w:r w:rsidR="27EBC84F" w:rsidRPr="7932A6A4">
        <w:t>Standard (“</w:t>
      </w:r>
      <w:r w:rsidR="3F5BFD0B" w:rsidRPr="7932A6A4">
        <w:t>CHS</w:t>
      </w:r>
      <w:r w:rsidR="27EBC84F" w:rsidRPr="7932A6A4">
        <w:t>”)</w:t>
      </w:r>
      <w:r w:rsidR="3002F5F6" w:rsidRPr="7932A6A4">
        <w:t xml:space="preserve">, established under 30 V.S.A. chapter </w:t>
      </w:r>
      <w:r w:rsidR="3F5BFD0B" w:rsidRPr="7932A6A4">
        <w:t>94</w:t>
      </w:r>
      <w:r w:rsidR="27EBC84F" w:rsidRPr="7932A6A4">
        <w:t xml:space="preserve">, which requires </w:t>
      </w:r>
      <w:r w:rsidR="525ACA4E" w:rsidRPr="7932A6A4">
        <w:t>obligated parties</w:t>
      </w:r>
      <w:r w:rsidR="27EBC84F" w:rsidRPr="7932A6A4">
        <w:t xml:space="preserve"> to </w:t>
      </w:r>
      <w:r w:rsidR="700AF9EB" w:rsidRPr="7932A6A4">
        <w:t>retire required amounts of clean heat credits to meet the thermal sector portion of the greenhouse gas emission reduction obligations of the Global Warming Solutions Act</w:t>
      </w:r>
      <w:r w:rsidR="27EBC84F" w:rsidRPr="7932A6A4">
        <w:t>.</w:t>
      </w:r>
      <w:r w:rsidR="3CD4A913" w:rsidRPr="7932A6A4">
        <w:t xml:space="preserve">  </w:t>
      </w:r>
    </w:p>
    <w:p w14:paraId="258120B1" w14:textId="45CA0085" w:rsidR="00C656DF" w:rsidRDefault="00CD5F77" w:rsidP="00441B20">
      <w:pPr>
        <w:rPr>
          <w:b/>
          <w:lang w:val="en-CA"/>
        </w:rPr>
      </w:pPr>
      <w:r>
        <w:rPr>
          <w:b/>
          <w:lang w:val="en-CA"/>
        </w:rPr>
        <w:t>8</w:t>
      </w:r>
      <w:r w:rsidR="00C656DF">
        <w:rPr>
          <w:b/>
          <w:lang w:val="en-CA"/>
        </w:rPr>
        <w:t>.</w:t>
      </w:r>
      <w:r w:rsidR="00A8003F">
        <w:rPr>
          <w:b/>
          <w:lang w:val="en-CA"/>
        </w:rPr>
        <w:t>1</w:t>
      </w:r>
      <w:r w:rsidR="00C656DF">
        <w:rPr>
          <w:b/>
          <w:lang w:val="en-CA"/>
        </w:rPr>
        <w:t>02</w:t>
      </w:r>
      <w:r w:rsidR="00C656DF">
        <w:rPr>
          <w:b/>
          <w:lang w:val="en-CA"/>
        </w:rPr>
        <w:tab/>
      </w:r>
      <w:r w:rsidR="00CF4AA1" w:rsidRPr="00CF4AA1">
        <w:rPr>
          <w:b/>
          <w:lang w:val="en-CA"/>
        </w:rPr>
        <w:t>Authority</w:t>
      </w:r>
    </w:p>
    <w:p w14:paraId="132F25CA" w14:textId="4E13FD42" w:rsidR="00C656DF" w:rsidRDefault="003E04FE" w:rsidP="00441B20">
      <w:pPr>
        <w:rPr>
          <w:lang w:val="en-CA"/>
        </w:rPr>
      </w:pPr>
      <w:r>
        <w:rPr>
          <w:lang w:val="en-CA"/>
        </w:rPr>
        <w:t xml:space="preserve">(a) </w:t>
      </w:r>
      <w:r w:rsidR="0003066E">
        <w:rPr>
          <w:lang w:val="en-CA"/>
        </w:rPr>
        <w:t xml:space="preserve">This rule is adopted pursuant to 30 V.S.A. </w:t>
      </w:r>
      <w:r w:rsidR="00BE7D7E">
        <w:rPr>
          <w:lang w:val="en-CA"/>
        </w:rPr>
        <w:t xml:space="preserve">§§ </w:t>
      </w:r>
      <w:r w:rsidR="00872CB8">
        <w:rPr>
          <w:lang w:val="en-CA"/>
        </w:rPr>
        <w:t>8122, 8125-8127</w:t>
      </w:r>
      <w:r w:rsidR="00BE7D7E">
        <w:rPr>
          <w:lang w:val="en-CA"/>
        </w:rPr>
        <w:t xml:space="preserve">, and </w:t>
      </w:r>
      <w:r w:rsidR="00A8003F">
        <w:rPr>
          <w:lang w:val="en-CA"/>
        </w:rPr>
        <w:t>8131 and Section 6 of Act 18 of 2023</w:t>
      </w:r>
      <w:r w:rsidR="00BE7D7E">
        <w:rPr>
          <w:lang w:val="en-CA"/>
        </w:rPr>
        <w:t>.</w:t>
      </w:r>
    </w:p>
    <w:p w14:paraId="26145E75" w14:textId="718793C7" w:rsidR="003E04FE" w:rsidRPr="0003066E" w:rsidRDefault="7EC61082" w:rsidP="00441B20">
      <w:pPr>
        <w:rPr>
          <w:lang w:val="en-CA"/>
        </w:rPr>
      </w:pPr>
      <w:r w:rsidRPr="7932A6A4">
        <w:rPr>
          <w:lang w:val="en-CA"/>
        </w:rPr>
        <w:t xml:space="preserve">(b) </w:t>
      </w:r>
      <w:r w:rsidR="362F1715" w:rsidRPr="7932A6A4">
        <w:rPr>
          <w:lang w:val="en-CA"/>
        </w:rPr>
        <w:t>Pursuant to 30 V.S.A. § 8126(c), the Commission may revise this rule</w:t>
      </w:r>
      <w:r w:rsidR="258C31A4" w:rsidRPr="7932A6A4">
        <w:rPr>
          <w:lang w:val="en-CA"/>
        </w:rPr>
        <w:t xml:space="preserve"> by order of the Commission without the revisions being subject to the rulemaking requirements of 3 V.S.A. chapter 25, provided the Commission complies with the requirements outlined in 30 V.S.A. § 8126(c)(1)-(5).</w:t>
      </w:r>
    </w:p>
    <w:p w14:paraId="43C27BBB" w14:textId="4153649A" w:rsidR="06929EAE" w:rsidRDefault="06929EAE" w:rsidP="7932A6A4">
      <w:pPr>
        <w:rPr>
          <w:lang w:val="en-CA"/>
        </w:rPr>
      </w:pPr>
      <w:r w:rsidRPr="7932A6A4">
        <w:rPr>
          <w:lang w:val="en-CA"/>
        </w:rPr>
        <w:t>(c) Pursuant to 30 V.S.A. § 8124(f)(1), the Commission has the authority to enforce the requirements of this rule, including issuing penalties and injuncti</w:t>
      </w:r>
      <w:r w:rsidR="7FE77FA0" w:rsidRPr="7932A6A4">
        <w:rPr>
          <w:lang w:val="en-CA"/>
        </w:rPr>
        <w:t>ve relief.</w:t>
      </w:r>
    </w:p>
    <w:p w14:paraId="2E0F84E6" w14:textId="0A52F1C0" w:rsidR="00CF4AA1" w:rsidRDefault="00A8003F" w:rsidP="00CF4AA1">
      <w:pPr>
        <w:rPr>
          <w:b/>
          <w:lang w:val="en-CA"/>
        </w:rPr>
      </w:pPr>
      <w:r>
        <w:rPr>
          <w:b/>
          <w:lang w:val="en-CA"/>
        </w:rPr>
        <w:t>8</w:t>
      </w:r>
      <w:r w:rsidR="00C656DF">
        <w:rPr>
          <w:b/>
          <w:lang w:val="en-CA"/>
        </w:rPr>
        <w:t>.</w:t>
      </w:r>
      <w:r>
        <w:rPr>
          <w:b/>
          <w:lang w:val="en-CA"/>
        </w:rPr>
        <w:t>1</w:t>
      </w:r>
      <w:r w:rsidR="00C656DF">
        <w:rPr>
          <w:b/>
          <w:lang w:val="en-CA"/>
        </w:rPr>
        <w:t>03</w:t>
      </w:r>
      <w:r w:rsidR="00C656DF">
        <w:rPr>
          <w:b/>
          <w:lang w:val="en-CA"/>
        </w:rPr>
        <w:tab/>
      </w:r>
      <w:r w:rsidR="00CF4AA1">
        <w:rPr>
          <w:b/>
          <w:lang w:val="en-CA"/>
        </w:rPr>
        <w:t>Definitions</w:t>
      </w:r>
    </w:p>
    <w:p w14:paraId="246A3D3B" w14:textId="77777777" w:rsidR="00CF4AA1" w:rsidRDefault="27EBC84F" w:rsidP="00CF4AA1">
      <w:pPr>
        <w:rPr>
          <w:lang w:val="en-CA"/>
        </w:rPr>
      </w:pPr>
      <w:r w:rsidRPr="7932A6A4">
        <w:rPr>
          <w:lang w:val="en-CA"/>
        </w:rPr>
        <w:t>For purposes of this rule, the following definitions shall apply:</w:t>
      </w:r>
    </w:p>
    <w:p w14:paraId="5AC38BC7" w14:textId="4BC99E1F" w:rsidR="0821AE85" w:rsidRDefault="33E16EEB" w:rsidP="7932A6A4">
      <w:pPr>
        <w:pStyle w:val="NormalWeb"/>
        <w:numPr>
          <w:ilvl w:val="0"/>
          <w:numId w:val="11"/>
        </w:numPr>
        <w:spacing w:before="0" w:beforeAutospacing="0" w:after="0" w:afterAutospacing="0"/>
        <w:ind w:left="0" w:firstLine="360"/>
      </w:pPr>
      <w:r>
        <w:t>“Annual compliance filing”</w:t>
      </w:r>
      <w:r w:rsidR="2BAF2EC3">
        <w:t xml:space="preserve"> means</w:t>
      </w:r>
      <w:r w:rsidR="3FF19C8E">
        <w:t xml:space="preserve"> the documentation </w:t>
      </w:r>
      <w:r w:rsidR="00F95067">
        <w:t xml:space="preserve">that </w:t>
      </w:r>
      <w:r w:rsidR="3FF19C8E">
        <w:t>an obligated party must submit to the Commission each year to verify satisfaction of the previous calendar year’s clean heat credit requirement.</w:t>
      </w:r>
    </w:p>
    <w:p w14:paraId="08BFDF43" w14:textId="1F861FE5" w:rsidR="7932A6A4" w:rsidRDefault="7932A6A4" w:rsidP="7932A6A4">
      <w:pPr>
        <w:pStyle w:val="NormalWeb"/>
        <w:spacing w:before="0" w:beforeAutospacing="0" w:after="0" w:afterAutospacing="0"/>
        <w:ind w:left="360"/>
      </w:pPr>
    </w:p>
    <w:p w14:paraId="0D7D8073" w14:textId="23755F51" w:rsidR="1F507605" w:rsidRDefault="7A02128A" w:rsidP="7932A6A4">
      <w:pPr>
        <w:pStyle w:val="NormalWeb"/>
        <w:numPr>
          <w:ilvl w:val="0"/>
          <w:numId w:val="11"/>
        </w:numPr>
        <w:spacing w:before="0" w:beforeAutospacing="0" w:after="0" w:afterAutospacing="0"/>
        <w:ind w:left="0" w:firstLine="360"/>
      </w:pPr>
      <w:r>
        <w:t xml:space="preserve">“Authorized agent” means </w:t>
      </w:r>
      <w:r w:rsidR="3C892F4F">
        <w:t>a person or entity that has been assigned the</w:t>
      </w:r>
      <w:r w:rsidR="625F245F">
        <w:t xml:space="preserve"> ownership of the </w:t>
      </w:r>
      <w:r w:rsidR="3C892F4F">
        <w:t>right to register an implemented clean heat measur</w:t>
      </w:r>
      <w:r w:rsidR="4FE3C53A">
        <w:t xml:space="preserve">e instead of the initial owner.  </w:t>
      </w:r>
      <w:r w:rsidR="2D79341F">
        <w:t xml:space="preserve">The authorized agent does not need to be the installer of the measure.  </w:t>
      </w:r>
      <w:r w:rsidR="4FE3C53A">
        <w:t>To substantiate the authorization, the person or entity</w:t>
      </w:r>
      <w:r w:rsidR="78FF94AB">
        <w:t xml:space="preserve"> registering </w:t>
      </w:r>
      <w:r w:rsidR="4FE3C53A">
        <w:t xml:space="preserve">must </w:t>
      </w:r>
      <w:r w:rsidR="75398E48">
        <w:t xml:space="preserve">submit </w:t>
      </w:r>
      <w:r w:rsidR="4FE3C53A">
        <w:t>an authoriz</w:t>
      </w:r>
      <w:r w:rsidR="296DAC0F">
        <w:t xml:space="preserve">ed agent form </w:t>
      </w:r>
      <w:r w:rsidR="28D36AF8">
        <w:t>signed by the initial owner.</w:t>
      </w:r>
    </w:p>
    <w:p w14:paraId="52FC950A" w14:textId="476F16E2" w:rsidR="7932A6A4" w:rsidRDefault="7932A6A4" w:rsidP="7932A6A4">
      <w:pPr>
        <w:pStyle w:val="NormalWeb"/>
        <w:spacing w:before="0" w:beforeAutospacing="0" w:after="0" w:afterAutospacing="0"/>
        <w:ind w:left="360"/>
      </w:pPr>
    </w:p>
    <w:p w14:paraId="1AE99B40" w14:textId="6FA495D3" w:rsidR="53F77F0F" w:rsidRDefault="53F77F0F" w:rsidP="7932A6A4">
      <w:pPr>
        <w:pStyle w:val="NormalWeb"/>
        <w:numPr>
          <w:ilvl w:val="0"/>
          <w:numId w:val="11"/>
        </w:numPr>
        <w:spacing w:before="0" w:beforeAutospacing="0" w:after="0" w:afterAutospacing="0"/>
        <w:ind w:left="0" w:firstLine="360"/>
      </w:pPr>
      <w:r>
        <w:t>“Banking” means</w:t>
      </w:r>
      <w:r w:rsidR="06981EB3">
        <w:t xml:space="preserve"> carrying a clean heat credit from one compliance year to the next.</w:t>
      </w:r>
    </w:p>
    <w:p w14:paraId="4325725F" w14:textId="580C0F59" w:rsidR="7932A6A4" w:rsidRDefault="7932A6A4" w:rsidP="7932A6A4">
      <w:pPr>
        <w:pStyle w:val="NormalWeb"/>
        <w:spacing w:before="0" w:beforeAutospacing="0" w:after="0" w:afterAutospacing="0"/>
        <w:ind w:left="360"/>
      </w:pPr>
    </w:p>
    <w:p w14:paraId="3AAE9692" w14:textId="3C0FCF25" w:rsidR="00F41397" w:rsidRDefault="00F345E5" w:rsidP="00F41397">
      <w:pPr>
        <w:pStyle w:val="NormalWeb"/>
        <w:numPr>
          <w:ilvl w:val="0"/>
          <w:numId w:val="11"/>
        </w:numPr>
        <w:spacing w:before="0" w:beforeAutospacing="0" w:after="0" w:afterAutospacing="0"/>
        <w:ind w:left="0" w:firstLine="360"/>
      </w:pPr>
      <w:r>
        <w:t xml:space="preserve">“Carbon intensity value” means the amount of lifecycle greenhouse gas emissions per unit of energy of fuel expressed in grams of carbon dioxide equivalent per megajoule (gCO2e/MJ). </w:t>
      </w:r>
    </w:p>
    <w:p w14:paraId="6F34E885" w14:textId="77777777" w:rsidR="00856962" w:rsidRDefault="00856962" w:rsidP="00856962">
      <w:pPr>
        <w:pStyle w:val="NormalWeb"/>
        <w:spacing w:before="0" w:beforeAutospacing="0" w:after="0" w:afterAutospacing="0"/>
        <w:ind w:left="360"/>
      </w:pPr>
    </w:p>
    <w:p w14:paraId="2E6A5149" w14:textId="33D1B1CB" w:rsidR="00856962" w:rsidRDefault="00856962" w:rsidP="00F41397">
      <w:pPr>
        <w:pStyle w:val="NormalWeb"/>
        <w:numPr>
          <w:ilvl w:val="0"/>
          <w:numId w:val="11"/>
        </w:numPr>
        <w:spacing w:before="0" w:beforeAutospacing="0" w:after="0" w:afterAutospacing="0"/>
        <w:ind w:left="0" w:firstLine="360"/>
      </w:pPr>
      <w:r>
        <w:rPr>
          <w:lang w:val="en-CA"/>
        </w:rPr>
        <w:t>“</w:t>
      </w:r>
      <w:r w:rsidR="00CB25D2">
        <w:rPr>
          <w:lang w:val="en-CA"/>
        </w:rPr>
        <w:t>CHS</w:t>
      </w:r>
      <w:r>
        <w:rPr>
          <w:lang w:val="en-CA"/>
        </w:rPr>
        <w:t xml:space="preserve">” means </w:t>
      </w:r>
      <w:r w:rsidRPr="002417F4">
        <w:t xml:space="preserve">the </w:t>
      </w:r>
      <w:r w:rsidR="00CB25D2">
        <w:t>Clean Heat</w:t>
      </w:r>
      <w:r w:rsidRPr="002417F4">
        <w:t xml:space="preserve"> Standard established under</w:t>
      </w:r>
      <w:r>
        <w:t xml:space="preserve"> 30 V.S.A. §</w:t>
      </w:r>
      <w:r w:rsidR="00CB25D2">
        <w:t> 8122</w:t>
      </w:r>
      <w:r>
        <w:t>.</w:t>
      </w:r>
    </w:p>
    <w:p w14:paraId="6415E6F9" w14:textId="77777777" w:rsidR="00856962" w:rsidRDefault="00856962" w:rsidP="00856962">
      <w:pPr>
        <w:pStyle w:val="NormalWeb"/>
        <w:spacing w:before="0" w:beforeAutospacing="0" w:after="0" w:afterAutospacing="0"/>
      </w:pPr>
    </w:p>
    <w:p w14:paraId="5B495543" w14:textId="33AB673A" w:rsidR="00F41397" w:rsidRDefault="0BAF7195" w:rsidP="7932A6A4">
      <w:pPr>
        <w:pStyle w:val="NormalWeb"/>
        <w:numPr>
          <w:ilvl w:val="0"/>
          <w:numId w:val="11"/>
        </w:numPr>
        <w:spacing w:before="0" w:beforeAutospacing="0" w:after="0" w:afterAutospacing="0"/>
        <w:ind w:left="0" w:firstLine="360"/>
      </w:pPr>
      <w:r>
        <w:t xml:space="preserve">“Clean heat credit” means a tradeable, nontangible commodity </w:t>
      </w:r>
      <w:r w:rsidR="54270AF3">
        <w:t>representing</w:t>
      </w:r>
      <w:r>
        <w:t xml:space="preserve"> the amount of greenhouse gas reduction attributable to a clean heat measure. </w:t>
      </w:r>
      <w:r w:rsidR="31C4538B">
        <w:t xml:space="preserve"> </w:t>
      </w:r>
      <w:r>
        <w:t xml:space="preserve"> </w:t>
      </w:r>
    </w:p>
    <w:p w14:paraId="40B0F063" w14:textId="77777777" w:rsidR="00F41397" w:rsidRDefault="00F41397" w:rsidP="00F41397">
      <w:pPr>
        <w:pStyle w:val="NormalWeb"/>
        <w:spacing w:before="0" w:beforeAutospacing="0" w:after="0" w:afterAutospacing="0"/>
      </w:pPr>
    </w:p>
    <w:p w14:paraId="67EE4AB7" w14:textId="5964B45B" w:rsidR="458D2A5E" w:rsidRDefault="458D2A5E" w:rsidP="79BCC6FC">
      <w:pPr>
        <w:pStyle w:val="NormalWeb"/>
        <w:numPr>
          <w:ilvl w:val="0"/>
          <w:numId w:val="11"/>
        </w:numPr>
        <w:spacing w:before="0" w:beforeAutospacing="0" w:after="0" w:afterAutospacing="0"/>
        <w:ind w:left="0" w:firstLine="360"/>
      </w:pPr>
      <w:r>
        <w:t>“Clean Heat Credit Trading System” means</w:t>
      </w:r>
      <w:r w:rsidR="6C10FAC5">
        <w:t xml:space="preserve"> a shared platform used to administer Vermont’s clean heat credit system.  </w:t>
      </w:r>
    </w:p>
    <w:p w14:paraId="7FB75A16" w14:textId="675F0940" w:rsidR="79BCC6FC" w:rsidRDefault="79BCC6FC" w:rsidP="51AD4A20">
      <w:pPr>
        <w:pStyle w:val="NormalWeb"/>
        <w:spacing w:before="0" w:beforeAutospacing="0" w:after="0" w:afterAutospacing="0"/>
        <w:ind w:left="360"/>
      </w:pPr>
    </w:p>
    <w:p w14:paraId="379190E2" w14:textId="2F2B308F" w:rsidR="001258EB" w:rsidRDefault="0BAF7195" w:rsidP="7932A6A4">
      <w:pPr>
        <w:pStyle w:val="NormalWeb"/>
        <w:numPr>
          <w:ilvl w:val="0"/>
          <w:numId w:val="11"/>
        </w:numPr>
        <w:spacing w:before="0" w:beforeAutospacing="0" w:after="0" w:afterAutospacing="0"/>
        <w:ind w:left="0" w:firstLine="360"/>
      </w:pPr>
      <w:r>
        <w:t xml:space="preserve">“Clean heat measure” means fuel delivered </w:t>
      </w:r>
      <w:r w:rsidR="0028400F">
        <w:t xml:space="preserve">to </w:t>
      </w:r>
      <w:r>
        <w:t xml:space="preserve">and technologies installed </w:t>
      </w:r>
      <w:r w:rsidR="0028400F">
        <w:t xml:space="preserve">for </w:t>
      </w:r>
      <w:r>
        <w:t xml:space="preserve">end-use customers in Vermont that reduce greenhouse gas emissions from the thermal sector. </w:t>
      </w:r>
      <w:r w:rsidR="31C4538B">
        <w:t xml:space="preserve"> </w:t>
      </w:r>
      <w:r>
        <w:t>Clean heat measures shall not include switching from one fossil</w:t>
      </w:r>
      <w:r w:rsidR="0028400F">
        <w:t>-</w:t>
      </w:r>
      <w:r>
        <w:t>fuel use to another fossil</w:t>
      </w:r>
      <w:r w:rsidR="0028400F">
        <w:t>-</w:t>
      </w:r>
      <w:r>
        <w:t xml:space="preserve">fuel use. </w:t>
      </w:r>
      <w:r w:rsidR="31C4538B">
        <w:t xml:space="preserve"> </w:t>
      </w:r>
      <w:r w:rsidR="71F479F8">
        <w:t>Clean heat measures are categorized as follows:</w:t>
      </w:r>
    </w:p>
    <w:p w14:paraId="6A0D650E" w14:textId="57B9DF11" w:rsidR="7932A6A4" w:rsidRDefault="7932A6A4" w:rsidP="7932A6A4">
      <w:pPr>
        <w:pStyle w:val="NormalWeb"/>
        <w:spacing w:before="0" w:beforeAutospacing="0" w:after="0" w:afterAutospacing="0"/>
        <w:ind w:left="360"/>
      </w:pPr>
    </w:p>
    <w:p w14:paraId="2BD623D3" w14:textId="50DD6A0F" w:rsidR="00053868" w:rsidRDefault="00310911" w:rsidP="008C3BE7">
      <w:pPr>
        <w:pStyle w:val="NormalWeb"/>
        <w:numPr>
          <w:ilvl w:val="0"/>
          <w:numId w:val="16"/>
        </w:numPr>
        <w:spacing w:before="0" w:beforeAutospacing="0" w:after="0" w:afterAutospacing="0"/>
      </w:pPr>
      <w:r>
        <w:t>“</w:t>
      </w:r>
      <w:r w:rsidR="00220A6F">
        <w:t>Installed</w:t>
      </w:r>
      <w:r>
        <w:t>”</w:t>
      </w:r>
      <w:r w:rsidR="00220A6F">
        <w:t xml:space="preserve"> measures</w:t>
      </w:r>
      <w:r w:rsidR="005337DC">
        <w:t xml:space="preserve"> are</w:t>
      </w:r>
      <w:r w:rsidR="00220A6F">
        <w:t>:</w:t>
      </w:r>
    </w:p>
    <w:p w14:paraId="49A25BF0" w14:textId="77777777" w:rsidR="00053868" w:rsidRPr="00053868" w:rsidRDefault="00053868" w:rsidP="00053868">
      <w:pPr>
        <w:pStyle w:val="NormalWeb"/>
        <w:numPr>
          <w:ilvl w:val="0"/>
          <w:numId w:val="14"/>
        </w:numPr>
        <w:spacing w:before="0" w:beforeAutospacing="0" w:after="0" w:afterAutospacing="0"/>
      </w:pPr>
      <w:r w:rsidRPr="00053868">
        <w:rPr>
          <w:bCs/>
        </w:rPr>
        <w:t xml:space="preserve">thermal energy efficiency improvements and </w:t>
      </w:r>
      <w:proofErr w:type="gramStart"/>
      <w:r w:rsidRPr="00053868">
        <w:rPr>
          <w:bCs/>
        </w:rPr>
        <w:t>weatherization;</w:t>
      </w:r>
      <w:proofErr w:type="gramEnd"/>
      <w:r w:rsidRPr="00053868">
        <w:rPr>
          <w:bCs/>
        </w:rPr>
        <w:t xml:space="preserve">  </w:t>
      </w:r>
    </w:p>
    <w:p w14:paraId="3617CB9E" w14:textId="77777777" w:rsidR="00053868" w:rsidRPr="00053868" w:rsidRDefault="00053868" w:rsidP="00053868">
      <w:pPr>
        <w:pStyle w:val="NormalWeb"/>
        <w:numPr>
          <w:ilvl w:val="0"/>
          <w:numId w:val="14"/>
        </w:numPr>
        <w:spacing w:before="0" w:beforeAutospacing="0" w:after="0" w:afterAutospacing="0"/>
      </w:pPr>
      <w:r w:rsidRPr="00053868">
        <w:rPr>
          <w:bCs/>
        </w:rPr>
        <w:t xml:space="preserve">cold-climate air, ground source, and other heat pumps, including district, network, grid, microgrid, and building geothermal </w:t>
      </w:r>
      <w:proofErr w:type="gramStart"/>
      <w:r w:rsidRPr="00053868">
        <w:rPr>
          <w:bCs/>
        </w:rPr>
        <w:t>systems;</w:t>
      </w:r>
      <w:proofErr w:type="gramEnd"/>
      <w:r w:rsidRPr="00053868">
        <w:rPr>
          <w:bCs/>
        </w:rPr>
        <w:t xml:space="preserve">  </w:t>
      </w:r>
    </w:p>
    <w:p w14:paraId="0F3FDDDC" w14:textId="77777777" w:rsidR="00053868" w:rsidRPr="00053868" w:rsidRDefault="00053868" w:rsidP="00053868">
      <w:pPr>
        <w:pStyle w:val="NormalWeb"/>
        <w:numPr>
          <w:ilvl w:val="0"/>
          <w:numId w:val="14"/>
        </w:numPr>
        <w:spacing w:before="0" w:beforeAutospacing="0" w:after="0" w:afterAutospacing="0"/>
      </w:pPr>
      <w:r w:rsidRPr="00053868">
        <w:rPr>
          <w:bCs/>
        </w:rPr>
        <w:t xml:space="preserve">heat pump water </w:t>
      </w:r>
      <w:proofErr w:type="gramStart"/>
      <w:r w:rsidRPr="00053868">
        <w:rPr>
          <w:bCs/>
        </w:rPr>
        <w:t>heaters;</w:t>
      </w:r>
      <w:proofErr w:type="gramEnd"/>
      <w:r w:rsidRPr="00053868">
        <w:rPr>
          <w:bCs/>
        </w:rPr>
        <w:t xml:space="preserve">  </w:t>
      </w:r>
    </w:p>
    <w:p w14:paraId="544F98AA" w14:textId="77777777" w:rsidR="00053868" w:rsidRPr="00053868" w:rsidRDefault="00053868" w:rsidP="00053868">
      <w:pPr>
        <w:pStyle w:val="NormalWeb"/>
        <w:numPr>
          <w:ilvl w:val="0"/>
          <w:numId w:val="14"/>
        </w:numPr>
        <w:spacing w:before="0" w:beforeAutospacing="0" w:after="0" w:afterAutospacing="0"/>
      </w:pPr>
      <w:r w:rsidRPr="00053868">
        <w:rPr>
          <w:bCs/>
        </w:rPr>
        <w:t xml:space="preserve">utility-controlled electric water </w:t>
      </w:r>
      <w:proofErr w:type="gramStart"/>
      <w:r w:rsidRPr="00053868">
        <w:rPr>
          <w:bCs/>
        </w:rPr>
        <w:t>heaters;</w:t>
      </w:r>
      <w:proofErr w:type="gramEnd"/>
      <w:r w:rsidRPr="00053868">
        <w:rPr>
          <w:bCs/>
        </w:rPr>
        <w:t xml:space="preserve">  </w:t>
      </w:r>
    </w:p>
    <w:p w14:paraId="22FD9335" w14:textId="77777777" w:rsidR="00053868" w:rsidRPr="00053868" w:rsidRDefault="00053868" w:rsidP="00053868">
      <w:pPr>
        <w:pStyle w:val="NormalWeb"/>
        <w:numPr>
          <w:ilvl w:val="0"/>
          <w:numId w:val="14"/>
        </w:numPr>
        <w:spacing w:before="0" w:beforeAutospacing="0" w:after="0" w:afterAutospacing="0"/>
      </w:pPr>
      <w:r w:rsidRPr="00053868">
        <w:rPr>
          <w:bCs/>
        </w:rPr>
        <w:t xml:space="preserve">solar hot water </w:t>
      </w:r>
      <w:proofErr w:type="gramStart"/>
      <w:r w:rsidRPr="00053868">
        <w:rPr>
          <w:bCs/>
        </w:rPr>
        <w:t>systems;</w:t>
      </w:r>
      <w:proofErr w:type="gramEnd"/>
      <w:r w:rsidRPr="00053868">
        <w:rPr>
          <w:bCs/>
        </w:rPr>
        <w:t xml:space="preserve">  </w:t>
      </w:r>
    </w:p>
    <w:p w14:paraId="0FA603B4" w14:textId="77777777" w:rsidR="00053868" w:rsidRPr="00053868" w:rsidRDefault="00053868" w:rsidP="00053868">
      <w:pPr>
        <w:pStyle w:val="NormalWeb"/>
        <w:numPr>
          <w:ilvl w:val="0"/>
          <w:numId w:val="14"/>
        </w:numPr>
        <w:spacing w:before="0" w:beforeAutospacing="0" w:after="0" w:afterAutospacing="0"/>
      </w:pPr>
      <w:r w:rsidRPr="00053868">
        <w:rPr>
          <w:bCs/>
        </w:rPr>
        <w:t xml:space="preserve">electric appliances providing thermal end </w:t>
      </w:r>
      <w:proofErr w:type="gramStart"/>
      <w:r w:rsidRPr="00053868">
        <w:rPr>
          <w:bCs/>
        </w:rPr>
        <w:t>uses;</w:t>
      </w:r>
      <w:proofErr w:type="gramEnd"/>
      <w:r w:rsidRPr="00053868">
        <w:rPr>
          <w:bCs/>
        </w:rPr>
        <w:t xml:space="preserve">  </w:t>
      </w:r>
    </w:p>
    <w:p w14:paraId="1E771AA8" w14:textId="77777777" w:rsidR="00053868" w:rsidRPr="00053868" w:rsidRDefault="00053868" w:rsidP="00053868">
      <w:pPr>
        <w:pStyle w:val="NormalWeb"/>
        <w:numPr>
          <w:ilvl w:val="0"/>
          <w:numId w:val="14"/>
        </w:numPr>
        <w:spacing w:before="0" w:beforeAutospacing="0" w:after="0" w:afterAutospacing="0"/>
      </w:pPr>
      <w:r w:rsidRPr="00053868">
        <w:rPr>
          <w:bCs/>
        </w:rPr>
        <w:t xml:space="preserve">advanced wood </w:t>
      </w:r>
      <w:proofErr w:type="gramStart"/>
      <w:r w:rsidRPr="00053868">
        <w:rPr>
          <w:bCs/>
        </w:rPr>
        <w:t>heating;</w:t>
      </w:r>
      <w:proofErr w:type="gramEnd"/>
      <w:r w:rsidRPr="00053868">
        <w:rPr>
          <w:bCs/>
        </w:rPr>
        <w:t xml:space="preserve"> </w:t>
      </w:r>
    </w:p>
    <w:p w14:paraId="68CF3479" w14:textId="77777777" w:rsidR="00053868" w:rsidRDefault="00053868" w:rsidP="00053868">
      <w:pPr>
        <w:pStyle w:val="NormalWeb"/>
        <w:numPr>
          <w:ilvl w:val="0"/>
          <w:numId w:val="14"/>
        </w:numPr>
        <w:spacing w:before="0" w:beforeAutospacing="0" w:after="0" w:afterAutospacing="0"/>
      </w:pPr>
      <w:r w:rsidRPr="00053868">
        <w:rPr>
          <w:bCs/>
        </w:rPr>
        <w:t xml:space="preserve">the replacement of a manufactured home with a </w:t>
      </w:r>
      <w:proofErr w:type="gramStart"/>
      <w:r w:rsidRPr="00053868">
        <w:rPr>
          <w:bCs/>
        </w:rPr>
        <w:t>high-efficiency</w:t>
      </w:r>
      <w:proofErr w:type="gramEnd"/>
      <w:r w:rsidRPr="00053868">
        <w:rPr>
          <w:bCs/>
        </w:rPr>
        <w:t xml:space="preserve"> manufactured home and weatherization or other efficiency or electrification measures in manufactured homes; and </w:t>
      </w:r>
    </w:p>
    <w:p w14:paraId="6D41883B" w14:textId="44F6DCB6" w:rsidR="00310911" w:rsidRPr="005337DC" w:rsidRDefault="00053868" w:rsidP="00053868">
      <w:pPr>
        <w:pStyle w:val="NormalWeb"/>
        <w:numPr>
          <w:ilvl w:val="0"/>
          <w:numId w:val="14"/>
        </w:numPr>
        <w:spacing w:before="0" w:beforeAutospacing="0" w:after="0" w:afterAutospacing="0"/>
      </w:pPr>
      <w:r w:rsidRPr="00053868">
        <w:rPr>
          <w:bCs/>
        </w:rPr>
        <w:t>other measures adopted by the Commission that are designated as an installed measure</w:t>
      </w:r>
      <w:r w:rsidR="005337DC">
        <w:rPr>
          <w:bCs/>
        </w:rPr>
        <w:t>.</w:t>
      </w:r>
    </w:p>
    <w:p w14:paraId="3B1EB821" w14:textId="77777777" w:rsidR="005337DC" w:rsidRDefault="005337DC" w:rsidP="005337DC">
      <w:pPr>
        <w:pStyle w:val="NormalWeb"/>
        <w:spacing w:before="0" w:beforeAutospacing="0" w:after="0" w:afterAutospacing="0"/>
        <w:ind w:left="2520"/>
      </w:pPr>
    </w:p>
    <w:p w14:paraId="45D289F1" w14:textId="77777777" w:rsidR="008C3BE7" w:rsidRPr="008C3BE7" w:rsidRDefault="00310911" w:rsidP="008C3BE7">
      <w:pPr>
        <w:pStyle w:val="NormalWeb"/>
        <w:numPr>
          <w:ilvl w:val="0"/>
          <w:numId w:val="16"/>
        </w:numPr>
        <w:spacing w:before="0" w:beforeAutospacing="0" w:after="0" w:afterAutospacing="0"/>
      </w:pPr>
      <w:r>
        <w:t>“</w:t>
      </w:r>
      <w:r w:rsidR="00220A6F">
        <w:t>Delivered</w:t>
      </w:r>
      <w:r>
        <w:t>”</w:t>
      </w:r>
      <w:r w:rsidR="00220A6F">
        <w:t xml:space="preserve"> measures</w:t>
      </w:r>
      <w:r w:rsidR="005337DC">
        <w:t xml:space="preserve"> are the supply of </w:t>
      </w:r>
      <w:r w:rsidR="00DD6CA1" w:rsidRPr="008C3BE7">
        <w:t>sustainably sourced biofuels and other</w:t>
      </w:r>
      <w:r w:rsidR="00DD6CA1">
        <w:rPr>
          <w:bCs/>
        </w:rPr>
        <w:t xml:space="preserve"> measures adopted by the Commission that are designated as delivered measures.</w:t>
      </w:r>
    </w:p>
    <w:p w14:paraId="397514D4" w14:textId="77777777" w:rsidR="008C3BE7" w:rsidRDefault="008C3BE7" w:rsidP="008C3BE7">
      <w:pPr>
        <w:pStyle w:val="NormalWeb"/>
        <w:spacing w:before="0" w:beforeAutospacing="0" w:after="0" w:afterAutospacing="0"/>
        <w:ind w:left="1296"/>
      </w:pPr>
    </w:p>
    <w:p w14:paraId="1C08CED6" w14:textId="7E27541B" w:rsidR="00220A6F" w:rsidRDefault="00310911" w:rsidP="008C3BE7">
      <w:pPr>
        <w:pStyle w:val="NormalWeb"/>
        <w:numPr>
          <w:ilvl w:val="0"/>
          <w:numId w:val="16"/>
        </w:numPr>
        <w:spacing w:before="0" w:beforeAutospacing="0" w:after="0" w:afterAutospacing="0"/>
      </w:pPr>
      <w:r>
        <w:t>“</w:t>
      </w:r>
      <w:r w:rsidR="00220A6F">
        <w:t>Custom</w:t>
      </w:r>
      <w:r>
        <w:t>”</w:t>
      </w:r>
      <w:r w:rsidR="00220A6F">
        <w:t xml:space="preserve"> measures</w:t>
      </w:r>
      <w:r w:rsidR="00DD6CA1">
        <w:t xml:space="preserve"> are</w:t>
      </w:r>
      <w:r w:rsidR="00220A6F">
        <w:t>:</w:t>
      </w:r>
    </w:p>
    <w:p w14:paraId="5F9892DF" w14:textId="26F2B8FD" w:rsidR="00DD6CA1" w:rsidRPr="004E60CA" w:rsidRDefault="00DD6CA1" w:rsidP="00DD6CA1">
      <w:pPr>
        <w:pStyle w:val="NormalWeb"/>
        <w:numPr>
          <w:ilvl w:val="0"/>
          <w:numId w:val="15"/>
        </w:numPr>
        <w:spacing w:before="0" w:beforeAutospacing="0" w:after="0" w:afterAutospacing="0"/>
      </w:pPr>
      <w:proofErr w:type="spellStart"/>
      <w:r>
        <w:t>noncombustion</w:t>
      </w:r>
      <w:proofErr w:type="spellEnd"/>
      <w:r>
        <w:t xml:space="preserve"> </w:t>
      </w:r>
      <w:r w:rsidR="004E60CA" w:rsidRPr="0091631A">
        <w:rPr>
          <w:bCs/>
        </w:rPr>
        <w:t xml:space="preserve">or </w:t>
      </w:r>
      <w:r w:rsidR="00F95067" w:rsidRPr="0091631A">
        <w:rPr>
          <w:bCs/>
        </w:rPr>
        <w:t>renewable</w:t>
      </w:r>
      <w:r w:rsidR="00F95067">
        <w:rPr>
          <w:bCs/>
        </w:rPr>
        <w:t>-</w:t>
      </w:r>
      <w:r w:rsidR="004E60CA" w:rsidRPr="0091631A">
        <w:rPr>
          <w:bCs/>
        </w:rPr>
        <w:t xml:space="preserve">energy-based district heating </w:t>
      </w:r>
      <w:proofErr w:type="gramStart"/>
      <w:r w:rsidR="004E60CA" w:rsidRPr="0091631A">
        <w:rPr>
          <w:bCs/>
        </w:rPr>
        <w:t>services</w:t>
      </w:r>
      <w:r w:rsidR="004E60CA">
        <w:rPr>
          <w:bCs/>
        </w:rPr>
        <w:t>;</w:t>
      </w:r>
      <w:proofErr w:type="gramEnd"/>
    </w:p>
    <w:p w14:paraId="1861D606" w14:textId="762A1210" w:rsidR="004E60CA" w:rsidRPr="004E60CA" w:rsidRDefault="004E60CA" w:rsidP="00DD6CA1">
      <w:pPr>
        <w:pStyle w:val="NormalWeb"/>
        <w:numPr>
          <w:ilvl w:val="0"/>
          <w:numId w:val="15"/>
        </w:numPr>
        <w:spacing w:before="0" w:beforeAutospacing="0" w:after="0" w:afterAutospacing="0"/>
      </w:pPr>
      <w:r>
        <w:rPr>
          <w:bCs/>
        </w:rPr>
        <w:t xml:space="preserve">the supply of green </w:t>
      </w:r>
      <w:proofErr w:type="gramStart"/>
      <w:r>
        <w:rPr>
          <w:bCs/>
        </w:rPr>
        <w:t>hydrogen;</w:t>
      </w:r>
      <w:proofErr w:type="gramEnd"/>
    </w:p>
    <w:p w14:paraId="78DFEC07" w14:textId="731D7EA4" w:rsidR="004E60CA" w:rsidRPr="004E60CA" w:rsidRDefault="004E60CA" w:rsidP="00DD6CA1">
      <w:pPr>
        <w:pStyle w:val="NormalWeb"/>
        <w:numPr>
          <w:ilvl w:val="0"/>
          <w:numId w:val="15"/>
        </w:numPr>
        <w:spacing w:before="0" w:beforeAutospacing="0" w:after="0" w:afterAutospacing="0"/>
      </w:pPr>
      <w:r>
        <w:rPr>
          <w:bCs/>
        </w:rPr>
        <w:t xml:space="preserve">line extensions that connect facilities with thermal loads to the </w:t>
      </w:r>
      <w:r w:rsidR="00747ECB">
        <w:rPr>
          <w:bCs/>
        </w:rPr>
        <w:t xml:space="preserve">electric </w:t>
      </w:r>
      <w:r>
        <w:rPr>
          <w:bCs/>
        </w:rPr>
        <w:t>grid; and</w:t>
      </w:r>
    </w:p>
    <w:p w14:paraId="7000343B" w14:textId="79236D8D" w:rsidR="004E60CA" w:rsidRDefault="004E60CA" w:rsidP="00DD6CA1">
      <w:pPr>
        <w:pStyle w:val="NormalWeb"/>
        <w:numPr>
          <w:ilvl w:val="0"/>
          <w:numId w:val="15"/>
        </w:numPr>
        <w:spacing w:before="0" w:beforeAutospacing="0" w:after="0" w:afterAutospacing="0"/>
      </w:pPr>
      <w:r>
        <w:rPr>
          <w:bCs/>
        </w:rPr>
        <w:t>other measures adopted by the Commission that are designated as a custom measure.</w:t>
      </w:r>
    </w:p>
    <w:p w14:paraId="45F6386C" w14:textId="77777777" w:rsidR="00F41397" w:rsidRDefault="00F41397" w:rsidP="00F41397">
      <w:pPr>
        <w:pStyle w:val="NormalWeb"/>
        <w:spacing w:before="0" w:beforeAutospacing="0" w:after="0" w:afterAutospacing="0"/>
      </w:pPr>
    </w:p>
    <w:p w14:paraId="5ABD15AD" w14:textId="39FF93CE" w:rsidR="00832F81" w:rsidRDefault="00832F81" w:rsidP="006B6F64">
      <w:pPr>
        <w:pStyle w:val="NormalWeb"/>
        <w:numPr>
          <w:ilvl w:val="0"/>
          <w:numId w:val="11"/>
        </w:numPr>
        <w:spacing w:before="0" w:beforeAutospacing="0" w:after="0" w:afterAutospacing="0"/>
        <w:ind w:left="0" w:firstLine="360"/>
      </w:pPr>
      <w:r>
        <w:t>“CO2e” means carbon dioxide equivalent.</w:t>
      </w:r>
    </w:p>
    <w:p w14:paraId="5F336E61" w14:textId="77777777" w:rsidR="00832F81" w:rsidRDefault="00832F81" w:rsidP="00832F81">
      <w:pPr>
        <w:pStyle w:val="NormalWeb"/>
        <w:spacing w:before="0" w:beforeAutospacing="0" w:after="0" w:afterAutospacing="0"/>
        <w:ind w:left="360"/>
      </w:pPr>
    </w:p>
    <w:p w14:paraId="164A633F" w14:textId="021E2D50" w:rsidR="00764C32" w:rsidRDefault="00F345E5" w:rsidP="006B6F64">
      <w:pPr>
        <w:pStyle w:val="NormalWeb"/>
        <w:numPr>
          <w:ilvl w:val="0"/>
          <w:numId w:val="11"/>
        </w:numPr>
        <w:spacing w:before="0" w:beforeAutospacing="0" w:after="0" w:afterAutospacing="0"/>
        <w:ind w:left="0" w:firstLine="360"/>
      </w:pPr>
      <w:r>
        <w:t>“Commission” means the Public Utility Commission.</w:t>
      </w:r>
    </w:p>
    <w:p w14:paraId="1341A42A" w14:textId="77777777" w:rsidR="006B6F64" w:rsidRPr="006B6F64" w:rsidRDefault="006B6F64" w:rsidP="006B6F64">
      <w:pPr>
        <w:pStyle w:val="NormalWeb"/>
        <w:spacing w:before="0" w:beforeAutospacing="0" w:after="0" w:afterAutospacing="0"/>
        <w:ind w:left="360"/>
      </w:pPr>
    </w:p>
    <w:p w14:paraId="1B1CDDA2" w14:textId="3047E5E9" w:rsidR="13B51FA3" w:rsidRDefault="4757621C" w:rsidP="7932A6A4">
      <w:pPr>
        <w:pStyle w:val="NormalWeb"/>
        <w:numPr>
          <w:ilvl w:val="0"/>
          <w:numId w:val="11"/>
        </w:numPr>
        <w:spacing w:before="0" w:beforeAutospacing="0" w:after="0" w:afterAutospacing="0"/>
        <w:ind w:left="0" w:firstLine="360"/>
      </w:pPr>
      <w:r>
        <w:t>“Compliance year” means the calendar year</w:t>
      </w:r>
      <w:r w:rsidR="18012A21">
        <w:t xml:space="preserve"> during which time an obligated party must fulfill its </w:t>
      </w:r>
      <w:r w:rsidR="416E4560">
        <w:t xml:space="preserve">annual </w:t>
      </w:r>
      <w:r w:rsidR="18012A21">
        <w:t>clean heat credit requirement</w:t>
      </w:r>
      <w:r>
        <w:t>.</w:t>
      </w:r>
    </w:p>
    <w:p w14:paraId="4D3DE08F" w14:textId="3AC7E3CC" w:rsidR="7932A6A4" w:rsidRDefault="7932A6A4" w:rsidP="7932A6A4">
      <w:pPr>
        <w:pStyle w:val="NormalWeb"/>
        <w:spacing w:before="0" w:beforeAutospacing="0" w:after="0" w:afterAutospacing="0"/>
        <w:ind w:left="360"/>
      </w:pPr>
    </w:p>
    <w:p w14:paraId="73F088CE" w14:textId="5FC427DD" w:rsidR="012BE31D" w:rsidRDefault="26CC1DFF" w:rsidP="7932A6A4">
      <w:pPr>
        <w:pStyle w:val="NormalWeb"/>
        <w:numPr>
          <w:ilvl w:val="0"/>
          <w:numId w:val="11"/>
        </w:numPr>
        <w:spacing w:before="0" w:beforeAutospacing="0" w:after="0" w:afterAutospacing="0"/>
        <w:ind w:left="0" w:firstLine="360"/>
      </w:pPr>
      <w:r>
        <w:t xml:space="preserve">“Credit fulfillment plan” </w:t>
      </w:r>
      <w:r w:rsidR="58ABFAEB">
        <w:t xml:space="preserve">means </w:t>
      </w:r>
      <w:r w:rsidR="008D3038">
        <w:t xml:space="preserve">the </w:t>
      </w:r>
      <w:r>
        <w:t xml:space="preserve">form </w:t>
      </w:r>
      <w:r w:rsidR="00920001">
        <w:t xml:space="preserve">that </w:t>
      </w:r>
      <w:r w:rsidR="008D3038">
        <w:t xml:space="preserve">an obligated party files </w:t>
      </w:r>
      <w:r>
        <w:t>annually</w:t>
      </w:r>
      <w:r w:rsidR="00477684">
        <w:t xml:space="preserve"> with the Commission</w:t>
      </w:r>
      <w:r w:rsidR="5DC38C5E">
        <w:t>, pursuant to 30 V.S.A. § 8125(d)(2),</w:t>
      </w:r>
      <w:r>
        <w:t xml:space="preserve"> to indicate how it intends to meet its </w:t>
      </w:r>
      <w:r w:rsidR="00477684">
        <w:t xml:space="preserve">Commission-determined </w:t>
      </w:r>
      <w:r>
        <w:t>annual clean heat credit requirement</w:t>
      </w:r>
      <w:r w:rsidR="00477684">
        <w:t xml:space="preserve"> for the next compliance year</w:t>
      </w:r>
      <w:r>
        <w:t>.</w:t>
      </w:r>
    </w:p>
    <w:p w14:paraId="286796FE" w14:textId="47FA12BE" w:rsidR="7932A6A4" w:rsidRDefault="7932A6A4" w:rsidP="7932A6A4">
      <w:pPr>
        <w:pStyle w:val="NormalWeb"/>
        <w:spacing w:before="0" w:beforeAutospacing="0" w:after="0" w:afterAutospacing="0"/>
        <w:ind w:left="360"/>
      </w:pPr>
    </w:p>
    <w:p w14:paraId="3BBBB198" w14:textId="6425F60A" w:rsidR="77FA224E" w:rsidRDefault="77FA224E" w:rsidP="7932A6A4">
      <w:pPr>
        <w:pStyle w:val="NormalWeb"/>
        <w:numPr>
          <w:ilvl w:val="0"/>
          <w:numId w:val="11"/>
        </w:numPr>
        <w:spacing w:before="0" w:beforeAutospacing="0" w:after="0" w:afterAutospacing="0"/>
        <w:ind w:left="0" w:firstLine="360"/>
      </w:pPr>
      <w:r>
        <w:t>“Credit status” means</w:t>
      </w:r>
      <w:r w:rsidR="202921CD">
        <w:t xml:space="preserve"> </w:t>
      </w:r>
      <w:r w:rsidR="60B4AB1C">
        <w:t>the state of a clean heat credit</w:t>
      </w:r>
      <w:r w:rsidR="202921CD">
        <w:t>.  The following statuses can apply to clean heat credits.</w:t>
      </w:r>
    </w:p>
    <w:p w14:paraId="293EC4B3" w14:textId="1271B7A8" w:rsidR="7932A6A4" w:rsidRDefault="7932A6A4" w:rsidP="7932A6A4">
      <w:pPr>
        <w:pStyle w:val="NormalWeb"/>
        <w:spacing w:before="0" w:beforeAutospacing="0" w:after="0" w:afterAutospacing="0"/>
        <w:ind w:left="360"/>
      </w:pPr>
    </w:p>
    <w:p w14:paraId="26844585" w14:textId="1AB7543D" w:rsidR="047165A0" w:rsidRDefault="2B873405" w:rsidP="7932A6A4">
      <w:pPr>
        <w:pStyle w:val="NormalWeb"/>
        <w:numPr>
          <w:ilvl w:val="0"/>
          <w:numId w:val="1"/>
        </w:numPr>
        <w:spacing w:before="0" w:beforeAutospacing="0" w:after="0" w:afterAutospacing="0"/>
      </w:pPr>
      <w:r>
        <w:lastRenderedPageBreak/>
        <w:t xml:space="preserve">“Potential” credits are </w:t>
      </w:r>
      <w:r w:rsidR="4412DC02" w:rsidRPr="51AD4A20">
        <w:rPr>
          <w:rFonts w:eastAsiaTheme="minorEastAsia"/>
        </w:rPr>
        <w:t>credits expected to be generated by a clean heat measure that has been registered but has not yet been verified</w:t>
      </w:r>
      <w:r w:rsidR="520FA290" w:rsidRPr="51AD4A20">
        <w:rPr>
          <w:rFonts w:eastAsiaTheme="minorEastAsia"/>
        </w:rPr>
        <w:t>.</w:t>
      </w:r>
    </w:p>
    <w:p w14:paraId="2EBEB8A9" w14:textId="517E3931" w:rsidR="7932A6A4" w:rsidRDefault="7932A6A4" w:rsidP="7932A6A4">
      <w:pPr>
        <w:pStyle w:val="NormalWeb"/>
        <w:spacing w:before="0" w:beforeAutospacing="0" w:after="0" w:afterAutospacing="0"/>
        <w:ind w:left="1296"/>
      </w:pPr>
    </w:p>
    <w:p w14:paraId="258DBCE1" w14:textId="1997BDA4" w:rsidR="047165A0" w:rsidRDefault="2B873405" w:rsidP="79BCC6FC">
      <w:pPr>
        <w:pStyle w:val="NormalWeb"/>
        <w:numPr>
          <w:ilvl w:val="0"/>
          <w:numId w:val="1"/>
        </w:numPr>
        <w:spacing w:before="0" w:beforeAutospacing="0" w:after="0" w:afterAutospacing="0"/>
      </w:pPr>
      <w:r>
        <w:t>“</w:t>
      </w:r>
      <w:r w:rsidR="2987CBAC">
        <w:t>Active</w:t>
      </w:r>
      <w:r>
        <w:t xml:space="preserve">” </w:t>
      </w:r>
      <w:r w:rsidR="5C6851E9">
        <w:t xml:space="preserve">credits </w:t>
      </w:r>
      <w:r>
        <w:t xml:space="preserve">are </w:t>
      </w:r>
      <w:r w:rsidR="28F962E3">
        <w:t>verified and eligible for bank</w:t>
      </w:r>
      <w:r w:rsidR="2DE960F4">
        <w:t>ing and</w:t>
      </w:r>
      <w:r w:rsidR="28F962E3">
        <w:t xml:space="preserve"> trad</w:t>
      </w:r>
      <w:r w:rsidR="5704FA3E">
        <w:t>ing.</w:t>
      </w:r>
      <w:r w:rsidR="28F962E3">
        <w:t xml:space="preserve"> </w:t>
      </w:r>
      <w:r w:rsidR="564ABE08">
        <w:t xml:space="preserve"> Active credits are only </w:t>
      </w:r>
      <w:r w:rsidR="41DA08A6">
        <w:t xml:space="preserve">eligible </w:t>
      </w:r>
      <w:r w:rsidR="564ABE08">
        <w:t>for retirement</w:t>
      </w:r>
      <w:r w:rsidR="28D6CCE2">
        <w:t xml:space="preserve"> for measure years where the CO2e savings have been realized</w:t>
      </w:r>
      <w:r w:rsidR="20F4EE01">
        <w:t>.</w:t>
      </w:r>
      <w:r w:rsidR="28D6CCE2">
        <w:t xml:space="preserve"> </w:t>
      </w:r>
      <w:r w:rsidR="20F4EE01">
        <w:t xml:space="preserve"> </w:t>
      </w:r>
      <w:r w:rsidR="75D642A6">
        <w:t>Active c</w:t>
      </w:r>
      <w:r w:rsidR="4C593760">
        <w:t>redits</w:t>
      </w:r>
      <w:r w:rsidR="28D6CCE2" w:rsidRPr="79BCC6FC">
        <w:t xml:space="preserve"> </w:t>
      </w:r>
      <w:r w:rsidR="37F1CD30" w:rsidRPr="79BCC6FC">
        <w:t>that are not yet eligible for retirement are referred to</w:t>
      </w:r>
      <w:r w:rsidR="7D9DEC33" w:rsidRPr="79BCC6FC">
        <w:t xml:space="preserve"> as</w:t>
      </w:r>
      <w:r w:rsidR="37F1CD30" w:rsidRPr="79BCC6FC">
        <w:t xml:space="preserve"> “re</w:t>
      </w:r>
      <w:r w:rsidR="4ECF2715" w:rsidRPr="79BCC6FC">
        <w:t>stricted active credits.”</w:t>
      </w:r>
    </w:p>
    <w:p w14:paraId="701D3E50" w14:textId="7EAE7433" w:rsidR="7932A6A4" w:rsidRDefault="7932A6A4" w:rsidP="7932A6A4">
      <w:pPr>
        <w:pStyle w:val="NormalWeb"/>
        <w:spacing w:before="0" w:beforeAutospacing="0" w:after="0" w:afterAutospacing="0"/>
        <w:ind w:left="1296"/>
      </w:pPr>
    </w:p>
    <w:p w14:paraId="5FFCA565" w14:textId="435ECB1F" w:rsidR="0E97D52D" w:rsidRDefault="0E97D52D" w:rsidP="7932A6A4">
      <w:pPr>
        <w:pStyle w:val="NormalWeb"/>
        <w:numPr>
          <w:ilvl w:val="0"/>
          <w:numId w:val="1"/>
        </w:numPr>
        <w:spacing w:before="0" w:beforeAutospacing="0" w:after="0" w:afterAutospacing="0"/>
      </w:pPr>
      <w:r w:rsidRPr="7932A6A4">
        <w:t xml:space="preserve"> “Retired” credits are </w:t>
      </w:r>
      <w:r w:rsidR="02D02DD7" w:rsidRPr="7932A6A4">
        <w:t>credits that have been retired to fulfill compliance obligations.</w:t>
      </w:r>
    </w:p>
    <w:p w14:paraId="1D9C8946" w14:textId="3B62F987" w:rsidR="7932A6A4" w:rsidRDefault="7932A6A4" w:rsidP="7932A6A4">
      <w:pPr>
        <w:pStyle w:val="NormalWeb"/>
        <w:spacing w:before="0" w:beforeAutospacing="0" w:after="0" w:afterAutospacing="0"/>
        <w:ind w:left="360"/>
      </w:pPr>
    </w:p>
    <w:p w14:paraId="7C41F5FB" w14:textId="4CBC1684" w:rsidR="006B6F64" w:rsidRDefault="3E8AD1C0" w:rsidP="7932A6A4">
      <w:pPr>
        <w:pStyle w:val="NormalWeb"/>
        <w:numPr>
          <w:ilvl w:val="0"/>
          <w:numId w:val="11"/>
        </w:numPr>
        <w:spacing w:before="0" w:beforeAutospacing="0" w:after="0" w:afterAutospacing="0"/>
        <w:ind w:left="0" w:firstLine="360"/>
      </w:pPr>
      <w:r>
        <w:t>“</w:t>
      </w:r>
      <w:r w:rsidR="452E5CDE">
        <w:t xml:space="preserve">Customer” means a </w:t>
      </w:r>
      <w:r w:rsidR="18C75223">
        <w:t xml:space="preserve">recipient of </w:t>
      </w:r>
      <w:r w:rsidR="4A90CEDD">
        <w:t>a clean heat measure</w:t>
      </w:r>
      <w:r w:rsidR="280AD409">
        <w:t xml:space="preserve">.  </w:t>
      </w:r>
      <w:r w:rsidR="218249CA">
        <w:t>When a landlord is the recipient of a clean heat measure, the tenant(s) may be considered a customer for the purpose of determini</w:t>
      </w:r>
      <w:r w:rsidR="3CA5E911">
        <w:t xml:space="preserve">ng the measure </w:t>
      </w:r>
      <w:r w:rsidR="00D91BA0">
        <w:t>group</w:t>
      </w:r>
      <w:r w:rsidR="280AD409">
        <w:t>.</w:t>
      </w:r>
    </w:p>
    <w:p w14:paraId="584BE56D" w14:textId="77777777" w:rsidR="006B6F64" w:rsidRDefault="006B6F64" w:rsidP="79BCC6FC">
      <w:pPr>
        <w:pStyle w:val="NormalWeb"/>
        <w:spacing w:before="0" w:beforeAutospacing="0" w:after="0" w:afterAutospacing="0"/>
      </w:pPr>
    </w:p>
    <w:p w14:paraId="04C4640C" w14:textId="66B8A183" w:rsidR="006B6F64" w:rsidRDefault="00F345E5" w:rsidP="006B6F64">
      <w:pPr>
        <w:pStyle w:val="NormalWeb"/>
        <w:numPr>
          <w:ilvl w:val="0"/>
          <w:numId w:val="11"/>
        </w:numPr>
        <w:spacing w:before="0" w:beforeAutospacing="0" w:after="0" w:afterAutospacing="0"/>
        <w:ind w:left="0" w:firstLine="360"/>
      </w:pPr>
      <w:r>
        <w:t>“Customer with low income” means a customer with a household income of up to 60</w:t>
      </w:r>
      <w:r w:rsidR="00F95067">
        <w:t>%</w:t>
      </w:r>
      <w:r>
        <w:t xml:space="preserve"> of the area or statewide median income, whichever is greater, as published annually by the U.S. Department of Housing and Urban Development</w:t>
      </w:r>
      <w:r w:rsidR="00F95067">
        <w:t>,</w:t>
      </w:r>
      <w:r>
        <w:t xml:space="preserve"> or a customer who qualifies for a government-sponsored, low-income energy subsidy. </w:t>
      </w:r>
    </w:p>
    <w:p w14:paraId="47F562CE" w14:textId="77777777" w:rsidR="006B6F64" w:rsidRDefault="006B6F64" w:rsidP="006B6F64">
      <w:pPr>
        <w:pStyle w:val="NormalWeb"/>
        <w:spacing w:before="0" w:beforeAutospacing="0" w:after="0" w:afterAutospacing="0"/>
      </w:pPr>
    </w:p>
    <w:p w14:paraId="12DEA80F" w14:textId="628B65BE" w:rsidR="006B6F64" w:rsidRDefault="00F345E5" w:rsidP="006B6F64">
      <w:pPr>
        <w:pStyle w:val="NormalWeb"/>
        <w:numPr>
          <w:ilvl w:val="0"/>
          <w:numId w:val="11"/>
        </w:numPr>
        <w:spacing w:before="0" w:beforeAutospacing="0" w:after="0" w:afterAutospacing="0"/>
        <w:ind w:left="0" w:firstLine="360"/>
      </w:pPr>
      <w:r>
        <w:t>“Customer with moderate income” means a customer with a household income between 60</w:t>
      </w:r>
      <w:r w:rsidR="00F95067">
        <w:t>%</w:t>
      </w:r>
      <w:r>
        <w:t xml:space="preserve"> and 120</w:t>
      </w:r>
      <w:r w:rsidR="00F95067">
        <w:t>%</w:t>
      </w:r>
      <w:r>
        <w:t xml:space="preserve"> of the area or statewide median income, whichever is greater, as published annually by the U.S. Department of Housing and Urban Development.</w:t>
      </w:r>
    </w:p>
    <w:p w14:paraId="6A235E47" w14:textId="098A1F47" w:rsidR="00F345E5" w:rsidRDefault="00F345E5" w:rsidP="006B6F64">
      <w:pPr>
        <w:pStyle w:val="NormalWeb"/>
        <w:spacing w:before="0" w:beforeAutospacing="0" w:after="0" w:afterAutospacing="0"/>
      </w:pPr>
      <w:r>
        <w:t xml:space="preserve"> </w:t>
      </w:r>
    </w:p>
    <w:p w14:paraId="69E4C74C" w14:textId="256407C0" w:rsidR="00F345E5" w:rsidRDefault="0BAF7195" w:rsidP="7932A6A4">
      <w:pPr>
        <w:pStyle w:val="NormalWeb"/>
        <w:numPr>
          <w:ilvl w:val="0"/>
          <w:numId w:val="11"/>
        </w:numPr>
        <w:spacing w:before="0" w:beforeAutospacing="0" w:after="0" w:afterAutospacing="0"/>
        <w:ind w:left="0" w:firstLine="360"/>
      </w:pPr>
      <w:r>
        <w:t xml:space="preserve">“Default delivery agent” means an entity designated by the Commission to provide services that generate clean heat measures. </w:t>
      </w:r>
    </w:p>
    <w:p w14:paraId="3B9401F7" w14:textId="77777777" w:rsidR="006B6F64" w:rsidRDefault="006B6F64" w:rsidP="006B6F64">
      <w:pPr>
        <w:pStyle w:val="NormalWeb"/>
        <w:spacing w:before="0" w:beforeAutospacing="0" w:after="0" w:afterAutospacing="0"/>
      </w:pPr>
    </w:p>
    <w:p w14:paraId="48A970F4" w14:textId="3A026F89" w:rsidR="00856962" w:rsidRPr="00856962" w:rsidRDefault="00856962" w:rsidP="00856962">
      <w:pPr>
        <w:pStyle w:val="NormalWeb"/>
        <w:numPr>
          <w:ilvl w:val="0"/>
          <w:numId w:val="11"/>
        </w:numPr>
        <w:spacing w:before="0" w:beforeAutospacing="0" w:after="0" w:afterAutospacing="0"/>
        <w:ind w:left="0" w:firstLine="360"/>
      </w:pPr>
      <w:r w:rsidRPr="00856962">
        <w:rPr>
          <w:lang w:val="en-CA"/>
        </w:rPr>
        <w:t>“Department” means the Vermont Department of Public Service.</w:t>
      </w:r>
    </w:p>
    <w:p w14:paraId="108718E0" w14:textId="77777777" w:rsidR="00856962" w:rsidRDefault="00856962" w:rsidP="00856962">
      <w:pPr>
        <w:pStyle w:val="NormalWeb"/>
        <w:spacing w:before="0" w:beforeAutospacing="0" w:after="0" w:afterAutospacing="0"/>
      </w:pPr>
    </w:p>
    <w:p w14:paraId="756DB931" w14:textId="1DE3D200" w:rsidR="006B6F64" w:rsidRDefault="0BAF7195" w:rsidP="7932A6A4">
      <w:pPr>
        <w:pStyle w:val="NormalWeb"/>
        <w:numPr>
          <w:ilvl w:val="0"/>
          <w:numId w:val="11"/>
        </w:numPr>
        <w:spacing w:before="0" w:beforeAutospacing="0" w:after="0" w:afterAutospacing="0"/>
        <w:ind w:left="0" w:firstLine="360"/>
        <w:rPr>
          <w:lang w:val="en-CA"/>
        </w:rPr>
      </w:pPr>
      <w:r>
        <w:t>“</w:t>
      </w:r>
      <w:r w:rsidR="7CCF5236">
        <w:t xml:space="preserve">Emissions </w:t>
      </w:r>
      <w:r w:rsidR="672865CE">
        <w:t>Table</w:t>
      </w:r>
      <w:r w:rsidR="7CCF5236">
        <w:t xml:space="preserve">” </w:t>
      </w:r>
      <w:r w:rsidR="399E954C">
        <w:t>means</w:t>
      </w:r>
      <w:r w:rsidR="34745A0B">
        <w:t xml:space="preserve"> a </w:t>
      </w:r>
      <w:r w:rsidR="3836B549">
        <w:t xml:space="preserve">table </w:t>
      </w:r>
      <w:r w:rsidR="34745A0B">
        <w:t>of lifecycle emission rates for heating fuels and any fuel that is used in a clean heat measure, including electricity, or is itself a clean heat measure, including biofuels.  As required by 30 V.S.A.</w:t>
      </w:r>
      <w:r w:rsidR="3BB439FB">
        <w:t xml:space="preserve"> </w:t>
      </w:r>
      <w:r w:rsidR="3BB439FB" w:rsidRPr="79BCC6FC">
        <w:rPr>
          <w:lang w:val="en-CA"/>
        </w:rPr>
        <w:t xml:space="preserve">§ 8127(g)(1), the </w:t>
      </w:r>
      <w:r w:rsidR="6C65CD8D" w:rsidRPr="79BCC6FC">
        <w:rPr>
          <w:lang w:val="en-CA"/>
        </w:rPr>
        <w:t xml:space="preserve">table </w:t>
      </w:r>
      <w:r w:rsidR="3BB439FB" w:rsidRPr="79BCC6FC">
        <w:rPr>
          <w:lang w:val="en-CA"/>
        </w:rPr>
        <w:t xml:space="preserve">must be based on </w:t>
      </w:r>
      <w:r w:rsidR="3D34BB5A" w:rsidRPr="79BCC6FC">
        <w:rPr>
          <w:lang w:val="en-CA"/>
        </w:rPr>
        <w:t>transparent</w:t>
      </w:r>
      <w:r w:rsidR="3BB439FB" w:rsidRPr="79BCC6FC">
        <w:rPr>
          <w:lang w:val="en-CA"/>
        </w:rPr>
        <w:t xml:space="preserve">, verifiable, and accurate emissions accounting adapting the Argonne National Laboratory GREET Model, Intergovernmental Panel on Climate Change (IPCC) modeling, or an alternative of comparable </w:t>
      </w:r>
      <w:r w:rsidR="35100183" w:rsidRPr="79BCC6FC">
        <w:rPr>
          <w:lang w:val="en-CA"/>
        </w:rPr>
        <w:t xml:space="preserve">analytical rigor to fit the Vermont thermal sector context, and the requirements of 10 V.S.A. </w:t>
      </w:r>
      <w:r w:rsidR="11BC768C" w:rsidRPr="79BCC6FC">
        <w:rPr>
          <w:lang w:val="en-CA"/>
        </w:rPr>
        <w:t>§ 578(a)(2) and (3).</w:t>
      </w:r>
    </w:p>
    <w:p w14:paraId="110A1F0B" w14:textId="60DC2308" w:rsidR="006B6F64" w:rsidRDefault="006B6F64" w:rsidP="18E2CB29">
      <w:pPr>
        <w:pStyle w:val="NormalWeb"/>
        <w:spacing w:before="0" w:beforeAutospacing="0" w:after="0" w:afterAutospacing="0"/>
        <w:ind w:left="360"/>
      </w:pPr>
    </w:p>
    <w:p w14:paraId="503570D5" w14:textId="60610D73" w:rsidR="006B6F64" w:rsidRDefault="119B02D5" w:rsidP="18E2CB29">
      <w:pPr>
        <w:pStyle w:val="NormalWeb"/>
        <w:numPr>
          <w:ilvl w:val="0"/>
          <w:numId w:val="11"/>
        </w:numPr>
        <w:spacing w:before="0" w:beforeAutospacing="0" w:after="0" w:afterAutospacing="0"/>
        <w:ind w:left="0" w:firstLine="360"/>
      </w:pPr>
      <w:r>
        <w:t>“</w:t>
      </w:r>
      <w:r w:rsidR="00F345E5">
        <w:t xml:space="preserve">Energy burden” means the annual spending on thermal energy as a percentage of household income. </w:t>
      </w:r>
    </w:p>
    <w:p w14:paraId="2D368D45" w14:textId="77777777" w:rsidR="006B6F64" w:rsidRDefault="006B6F64" w:rsidP="006B6F64">
      <w:pPr>
        <w:pStyle w:val="ListParagraph"/>
      </w:pPr>
    </w:p>
    <w:p w14:paraId="2D80BADA" w14:textId="0B80F10D" w:rsidR="006B6F64" w:rsidRDefault="00F345E5" w:rsidP="006B6F64">
      <w:pPr>
        <w:pStyle w:val="NormalWeb"/>
        <w:numPr>
          <w:ilvl w:val="0"/>
          <w:numId w:val="11"/>
        </w:numPr>
        <w:spacing w:before="0" w:beforeAutospacing="0" w:after="0" w:afterAutospacing="0"/>
        <w:ind w:left="0" w:firstLine="360"/>
      </w:pPr>
      <w:r>
        <w:t>“Entity” means any individual, trustee, agency, partnership, association, corporation, company, municipality, political subdivision, or any other form of organization.</w:t>
      </w:r>
    </w:p>
    <w:p w14:paraId="28683858" w14:textId="77777777" w:rsidR="006B6F64" w:rsidRDefault="006B6F64" w:rsidP="006B6F64">
      <w:pPr>
        <w:pStyle w:val="NormalWeb"/>
        <w:spacing w:before="0" w:beforeAutospacing="0" w:after="0" w:afterAutospacing="0"/>
      </w:pPr>
    </w:p>
    <w:p w14:paraId="256CE741" w14:textId="61E6DA02" w:rsidR="3293993F" w:rsidRDefault="3293993F" w:rsidP="7932A6A4">
      <w:pPr>
        <w:pStyle w:val="NormalWeb"/>
        <w:numPr>
          <w:ilvl w:val="0"/>
          <w:numId w:val="11"/>
        </w:numPr>
        <w:spacing w:before="0" w:beforeAutospacing="0" w:after="0" w:afterAutospacing="0"/>
        <w:ind w:left="0" w:firstLine="360"/>
      </w:pPr>
      <w:r>
        <w:t>“ePUC”</w:t>
      </w:r>
      <w:r w:rsidR="2FCAC43C">
        <w:t xml:space="preserve"> mean</w:t>
      </w:r>
      <w:r w:rsidR="340EB2E1">
        <w:t>s t</w:t>
      </w:r>
      <w:r w:rsidR="340EB2E1" w:rsidRPr="7932A6A4">
        <w:rPr>
          <w:rFonts w:eastAsiaTheme="minorEastAsia"/>
        </w:rPr>
        <w:t>he Commission’s online document-management system. ePUC includes public documents and other information in all kinds of cases filed with the Commission after 2017.</w:t>
      </w:r>
    </w:p>
    <w:p w14:paraId="2BB610F5" w14:textId="12CCA2CC" w:rsidR="7932A6A4" w:rsidRDefault="7932A6A4" w:rsidP="7932A6A4">
      <w:pPr>
        <w:pStyle w:val="NormalWeb"/>
        <w:spacing w:before="0" w:beforeAutospacing="0" w:after="0" w:afterAutospacing="0"/>
        <w:ind w:left="360"/>
      </w:pPr>
    </w:p>
    <w:p w14:paraId="7E8DB826" w14:textId="67DA2958" w:rsidR="66F19000" w:rsidRDefault="2A43A492" w:rsidP="79BCC6FC">
      <w:pPr>
        <w:pStyle w:val="NormalWeb"/>
        <w:numPr>
          <w:ilvl w:val="0"/>
          <w:numId w:val="11"/>
        </w:numPr>
        <w:spacing w:before="0" w:beforeAutospacing="0" w:after="0" w:afterAutospacing="0"/>
        <w:ind w:left="0" w:firstLine="360"/>
        <w:rPr>
          <w:lang w:val="en-CA"/>
        </w:rPr>
      </w:pPr>
      <w:r>
        <w:t>“Fuel dealer”</w:t>
      </w:r>
      <w:r w:rsidR="67B2A8DB">
        <w:t xml:space="preserve"> means an entity that sells heating fuel into or in Vermont that is required to register annually with the Commission, pursuant to </w:t>
      </w:r>
      <w:r w:rsidR="67B2A8DB" w:rsidRPr="79BCC6FC">
        <w:rPr>
          <w:lang w:val="en-CA"/>
        </w:rPr>
        <w:t>30 V.S.A. § 8124(b).</w:t>
      </w:r>
    </w:p>
    <w:p w14:paraId="3F8ED697" w14:textId="5A1081DF" w:rsidR="7932A6A4" w:rsidRDefault="7932A6A4" w:rsidP="7932A6A4">
      <w:pPr>
        <w:pStyle w:val="NormalWeb"/>
        <w:spacing w:before="0" w:beforeAutospacing="0" w:after="0" w:afterAutospacing="0"/>
        <w:ind w:left="360"/>
      </w:pPr>
    </w:p>
    <w:p w14:paraId="0E3B42B7" w14:textId="1314C0FA" w:rsidR="204D1CFC" w:rsidRDefault="7F15512E" w:rsidP="18E2CB29">
      <w:pPr>
        <w:pStyle w:val="NormalWeb"/>
        <w:numPr>
          <w:ilvl w:val="0"/>
          <w:numId w:val="11"/>
        </w:numPr>
        <w:spacing w:before="0" w:beforeAutospacing="0" w:after="0" w:afterAutospacing="0"/>
        <w:ind w:left="0" w:firstLine="360"/>
      </w:pPr>
      <w:r>
        <w:t xml:space="preserve">“Fuel pathway” means a detailed description of all stages of fuel production and use for any </w:t>
      </w:r>
      <w:proofErr w:type="gramStart"/>
      <w:r>
        <w:t>particular fuel</w:t>
      </w:r>
      <w:proofErr w:type="gramEnd"/>
      <w:r>
        <w:t xml:space="preserve">, including feedstock generation or extraction, production, transportation, distribution, and combustion of the fuel by the consumer. </w:t>
      </w:r>
      <w:r w:rsidR="63EB5EA5">
        <w:t xml:space="preserve"> </w:t>
      </w:r>
      <w:r>
        <w:t xml:space="preserve">The fuel pathway is used in the calculation of the carbon intensity value and lifecycle greenhouse gas emissions of each fuel. </w:t>
      </w:r>
    </w:p>
    <w:p w14:paraId="7B156C93" w14:textId="77777777" w:rsidR="00B5038E" w:rsidRDefault="00B5038E" w:rsidP="00B5038E">
      <w:pPr>
        <w:pStyle w:val="NormalWeb"/>
        <w:spacing w:before="0" w:beforeAutospacing="0" w:after="0" w:afterAutospacing="0"/>
      </w:pPr>
    </w:p>
    <w:p w14:paraId="5A248799" w14:textId="0EF9BA1D" w:rsidR="00F345E5" w:rsidRDefault="0BAF7195" w:rsidP="7932A6A4">
      <w:pPr>
        <w:pStyle w:val="NormalWeb"/>
        <w:numPr>
          <w:ilvl w:val="0"/>
          <w:numId w:val="11"/>
        </w:numPr>
        <w:spacing w:before="0" w:beforeAutospacing="0" w:after="0" w:afterAutospacing="0"/>
        <w:ind w:left="0" w:firstLine="360"/>
      </w:pPr>
      <w:r>
        <w:t>“Heating fuel” means fossil-based heating fuel, including oil, propane, natural gas, coal, and kerosene</w:t>
      </w:r>
      <w:r w:rsidR="05C0080E">
        <w:t>, regardless of end use</w:t>
      </w:r>
      <w:r w:rsidR="0D15BA78">
        <w:t>.</w:t>
      </w:r>
    </w:p>
    <w:p w14:paraId="609F711E" w14:textId="77777777" w:rsidR="00856962" w:rsidRDefault="00856962" w:rsidP="00856962">
      <w:pPr>
        <w:pStyle w:val="NormalWeb"/>
        <w:spacing w:before="0" w:beforeAutospacing="0" w:after="0" w:afterAutospacing="0"/>
        <w:ind w:left="360"/>
      </w:pPr>
    </w:p>
    <w:p w14:paraId="0AE96886" w14:textId="0A09AC9B" w:rsidR="6D894AE5" w:rsidRDefault="6D894AE5" w:rsidP="79BCC6FC">
      <w:pPr>
        <w:pStyle w:val="NormalWeb"/>
        <w:numPr>
          <w:ilvl w:val="0"/>
          <w:numId w:val="11"/>
        </w:numPr>
        <w:spacing w:before="0" w:beforeAutospacing="0" w:after="0" w:afterAutospacing="0"/>
        <w:ind w:left="0" w:firstLine="360"/>
      </w:pPr>
      <w:r>
        <w:t xml:space="preserve">“Measure attributes” means </w:t>
      </w:r>
      <w:r w:rsidR="00BE5AEA">
        <w:t xml:space="preserve">the CO2e reduction resulting from the implementation of a clean heat </w:t>
      </w:r>
      <w:r w:rsidR="00BE5AEA" w:rsidRPr="00E0478A">
        <w:t>measure</w:t>
      </w:r>
      <w:r w:rsidR="00E0478A" w:rsidRPr="00E0478A">
        <w:t xml:space="preserve"> before it is registered</w:t>
      </w:r>
      <w:r w:rsidR="00945DD4">
        <w:t>.</w:t>
      </w:r>
    </w:p>
    <w:p w14:paraId="0B2A55AD" w14:textId="1DB70D0A" w:rsidR="79BCC6FC" w:rsidRDefault="79BCC6FC" w:rsidP="79BCC6FC">
      <w:pPr>
        <w:pStyle w:val="NormalWeb"/>
        <w:spacing w:before="0" w:beforeAutospacing="0" w:after="0" w:afterAutospacing="0"/>
      </w:pPr>
    </w:p>
    <w:p w14:paraId="5CFD64FA" w14:textId="6C0F406B" w:rsidR="0897BDC4" w:rsidRDefault="212867E7" w:rsidP="7932A6A4">
      <w:pPr>
        <w:pStyle w:val="NormalWeb"/>
        <w:numPr>
          <w:ilvl w:val="0"/>
          <w:numId w:val="11"/>
        </w:numPr>
        <w:spacing w:before="0" w:beforeAutospacing="0" w:after="0" w:afterAutospacing="0"/>
        <w:ind w:left="0" w:firstLine="360"/>
      </w:pPr>
      <w:r>
        <w:t xml:space="preserve">“Measure </w:t>
      </w:r>
      <w:r w:rsidR="005A6CC5">
        <w:t>group</w:t>
      </w:r>
      <w:r>
        <w:t>” means</w:t>
      </w:r>
      <w:r w:rsidR="718FAE33">
        <w:t xml:space="preserve"> </w:t>
      </w:r>
      <w:r w:rsidR="34D5FB2C">
        <w:t>th</w:t>
      </w:r>
      <w:r w:rsidR="34D5FB2C" w:rsidRPr="51AD4A20">
        <w:rPr>
          <w:rFonts w:eastAsiaTheme="minorEastAsia"/>
        </w:rPr>
        <w:t xml:space="preserve">e </w:t>
      </w:r>
      <w:r w:rsidR="3C0739C4" w:rsidRPr="51AD4A20">
        <w:rPr>
          <w:rFonts w:eastAsiaTheme="minorEastAsia"/>
        </w:rPr>
        <w:t>qualifications of a clean heat measure pursuant to 30 V.S.A. Section 8124(d)(2)</w:t>
      </w:r>
      <w:r w:rsidR="718FAE33" w:rsidRPr="51AD4A20">
        <w:rPr>
          <w:rFonts w:eastAsiaTheme="minorEastAsia"/>
        </w:rPr>
        <w:t>.</w:t>
      </w:r>
      <w:r w:rsidR="2EA8B225" w:rsidRPr="51AD4A20">
        <w:rPr>
          <w:rFonts w:eastAsiaTheme="minorEastAsia"/>
        </w:rPr>
        <w:t xml:space="preserve">  There are </w:t>
      </w:r>
      <w:r w:rsidR="2EA8B225">
        <w:t xml:space="preserve">five </w:t>
      </w:r>
      <w:r w:rsidR="00BE5AEA">
        <w:t>measure</w:t>
      </w:r>
      <w:r w:rsidR="2EA8B225">
        <w:t xml:space="preserve"> groups:</w:t>
      </w:r>
    </w:p>
    <w:p w14:paraId="1697EEA0" w14:textId="77777777" w:rsidR="7932A6A4" w:rsidRDefault="7932A6A4" w:rsidP="7932A6A4">
      <w:pPr>
        <w:pStyle w:val="NormalWeb"/>
        <w:spacing w:before="0" w:beforeAutospacing="0" w:after="0" w:afterAutospacing="0"/>
        <w:ind w:left="360"/>
      </w:pPr>
    </w:p>
    <w:p w14:paraId="509ACF50" w14:textId="66B6D086" w:rsidR="2B1C0CA9" w:rsidRDefault="718FAE33" w:rsidP="7932A6A4">
      <w:pPr>
        <w:pStyle w:val="NormalWeb"/>
        <w:numPr>
          <w:ilvl w:val="1"/>
          <w:numId w:val="11"/>
        </w:numPr>
        <w:spacing w:before="0" w:beforeAutospacing="0" w:after="0" w:afterAutospacing="0"/>
        <w:ind w:left="1800"/>
      </w:pPr>
      <w:r>
        <w:t xml:space="preserve">Group </w:t>
      </w:r>
      <w:r w:rsidR="315383EB">
        <w:t>A</w:t>
      </w:r>
      <w:r w:rsidR="07373E76">
        <w:t>: a measure that is a qualified capital investment</w:t>
      </w:r>
      <w:r w:rsidR="7245963C">
        <w:t xml:space="preserve"> implemented for a customer with low income.</w:t>
      </w:r>
    </w:p>
    <w:p w14:paraId="442362BC" w14:textId="743A9A33" w:rsidR="79BCC6FC" w:rsidRDefault="79BCC6FC" w:rsidP="79BCC6FC">
      <w:pPr>
        <w:pStyle w:val="NormalWeb"/>
        <w:spacing w:before="0" w:beforeAutospacing="0" w:after="0" w:afterAutospacing="0"/>
        <w:ind w:left="1800"/>
      </w:pPr>
    </w:p>
    <w:p w14:paraId="4FD1B734" w14:textId="56DCCA2D" w:rsidR="41A5343A" w:rsidRDefault="2568C049" w:rsidP="7932A6A4">
      <w:pPr>
        <w:pStyle w:val="NormalWeb"/>
        <w:numPr>
          <w:ilvl w:val="1"/>
          <w:numId w:val="11"/>
        </w:numPr>
        <w:spacing w:before="0" w:beforeAutospacing="0" w:after="0" w:afterAutospacing="0"/>
        <w:ind w:left="1800"/>
      </w:pPr>
      <w:r>
        <w:t xml:space="preserve">Group </w:t>
      </w:r>
      <w:r w:rsidR="315383EB">
        <w:t>B</w:t>
      </w:r>
      <w:r w:rsidR="7AAE2746">
        <w:t>: a measure that is a qualified capital investment implemented for a customer with moderate income.</w:t>
      </w:r>
    </w:p>
    <w:p w14:paraId="0A8A5073" w14:textId="096EAC84" w:rsidR="79BCC6FC" w:rsidRDefault="79BCC6FC" w:rsidP="79BCC6FC">
      <w:pPr>
        <w:pStyle w:val="NormalWeb"/>
        <w:spacing w:before="0" w:beforeAutospacing="0" w:after="0" w:afterAutospacing="0"/>
        <w:ind w:left="1800"/>
      </w:pPr>
    </w:p>
    <w:p w14:paraId="4BDFC7F3" w14:textId="47E9EA59" w:rsidR="23A1D7F4" w:rsidRDefault="3EB35B52" w:rsidP="7932A6A4">
      <w:pPr>
        <w:pStyle w:val="NormalWeb"/>
        <w:numPr>
          <w:ilvl w:val="1"/>
          <w:numId w:val="11"/>
        </w:numPr>
        <w:spacing w:before="0" w:beforeAutospacing="0" w:after="0" w:afterAutospacing="0"/>
        <w:ind w:left="1800"/>
      </w:pPr>
      <w:r>
        <w:t xml:space="preserve">Group </w:t>
      </w:r>
      <w:r w:rsidR="315383EB">
        <w:t>C</w:t>
      </w:r>
      <w:r w:rsidR="1AFD2AD5">
        <w:t>: a measure that is not a qualified capital investment implemented for a customer with low income</w:t>
      </w:r>
      <w:r w:rsidR="6A129F38">
        <w:t>.</w:t>
      </w:r>
    </w:p>
    <w:p w14:paraId="4FD78F88" w14:textId="0117B43C" w:rsidR="79BCC6FC" w:rsidRDefault="79BCC6FC" w:rsidP="79BCC6FC">
      <w:pPr>
        <w:pStyle w:val="NormalWeb"/>
        <w:spacing w:before="0" w:beforeAutospacing="0" w:after="0" w:afterAutospacing="0"/>
        <w:ind w:left="1800"/>
      </w:pPr>
    </w:p>
    <w:p w14:paraId="08BC238F" w14:textId="6D34DCF1" w:rsidR="41A47E6F" w:rsidRDefault="5F1E6A78" w:rsidP="7932A6A4">
      <w:pPr>
        <w:pStyle w:val="NormalWeb"/>
        <w:numPr>
          <w:ilvl w:val="1"/>
          <w:numId w:val="11"/>
        </w:numPr>
        <w:spacing w:before="0" w:beforeAutospacing="0" w:after="0" w:afterAutospacing="0"/>
        <w:ind w:left="1800"/>
      </w:pPr>
      <w:r>
        <w:t xml:space="preserve">Group </w:t>
      </w:r>
      <w:r w:rsidR="315383EB">
        <w:t>D</w:t>
      </w:r>
      <w:r w:rsidR="4BDC08F3">
        <w:t>: a measure that is not a qualified capital investment implemented for a customer with moderate income.</w:t>
      </w:r>
    </w:p>
    <w:p w14:paraId="0E05103A" w14:textId="0C48DD95" w:rsidR="79BCC6FC" w:rsidRDefault="79BCC6FC" w:rsidP="79BCC6FC">
      <w:pPr>
        <w:pStyle w:val="NormalWeb"/>
        <w:spacing w:before="0" w:beforeAutospacing="0" w:after="0" w:afterAutospacing="0"/>
        <w:ind w:left="1800"/>
      </w:pPr>
    </w:p>
    <w:p w14:paraId="7BD7D84F" w14:textId="5CF8821E" w:rsidR="00BE5AEA" w:rsidRDefault="5CBC208D" w:rsidP="007B3304">
      <w:pPr>
        <w:pStyle w:val="NormalWeb"/>
        <w:numPr>
          <w:ilvl w:val="1"/>
          <w:numId w:val="11"/>
        </w:numPr>
        <w:spacing w:before="0" w:beforeAutospacing="0" w:after="0" w:afterAutospacing="0"/>
        <w:ind w:left="1800"/>
      </w:pPr>
      <w:r>
        <w:t xml:space="preserve">Group </w:t>
      </w:r>
      <w:r w:rsidR="02BA5744">
        <w:t>E</w:t>
      </w:r>
      <w:r w:rsidR="29660122">
        <w:t xml:space="preserve">: </w:t>
      </w:r>
      <w:r w:rsidR="1C6E3392">
        <w:t>a</w:t>
      </w:r>
      <w:r w:rsidR="00BE5AEA">
        <w:t>ll other measures</w:t>
      </w:r>
      <w:r w:rsidR="02BA5744">
        <w:t>.</w:t>
      </w:r>
    </w:p>
    <w:p w14:paraId="781154AA" w14:textId="77777777" w:rsidR="007B3304" w:rsidRDefault="007B3304" w:rsidP="007B3304">
      <w:pPr>
        <w:pStyle w:val="NormalWeb"/>
        <w:spacing w:before="0" w:beforeAutospacing="0" w:after="0" w:afterAutospacing="0"/>
      </w:pPr>
    </w:p>
    <w:p w14:paraId="6BD3237B" w14:textId="77777777" w:rsidR="006B6F64" w:rsidRDefault="00F345E5" w:rsidP="006B6F64">
      <w:pPr>
        <w:pStyle w:val="NormalWeb"/>
        <w:numPr>
          <w:ilvl w:val="0"/>
          <w:numId w:val="11"/>
        </w:numPr>
        <w:spacing w:before="0" w:beforeAutospacing="0" w:after="0" w:afterAutospacing="0"/>
        <w:ind w:left="0" w:firstLine="360"/>
      </w:pPr>
      <w:r>
        <w:t>“Obligated party” means:</w:t>
      </w:r>
    </w:p>
    <w:p w14:paraId="24C387E2" w14:textId="77777777" w:rsidR="006B6F64" w:rsidRDefault="006B6F64" w:rsidP="006B6F64">
      <w:pPr>
        <w:pStyle w:val="NormalWeb"/>
        <w:spacing w:before="0" w:beforeAutospacing="0" w:after="0" w:afterAutospacing="0"/>
        <w:ind w:left="360"/>
      </w:pPr>
    </w:p>
    <w:p w14:paraId="2628AC37" w14:textId="77777777" w:rsidR="006B6F64" w:rsidRDefault="00F345E5" w:rsidP="008C3BE7">
      <w:pPr>
        <w:pStyle w:val="NormalWeb"/>
        <w:numPr>
          <w:ilvl w:val="1"/>
          <w:numId w:val="11"/>
        </w:numPr>
        <w:spacing w:before="0" w:beforeAutospacing="0" w:after="0" w:afterAutospacing="0"/>
        <w:ind w:left="1800"/>
      </w:pPr>
      <w:r>
        <w:t>A regulated natural gas utility serving customers in Vermont.</w:t>
      </w:r>
    </w:p>
    <w:p w14:paraId="6161D108" w14:textId="77777777" w:rsidR="006B6F64" w:rsidRDefault="006B6F64" w:rsidP="008C3BE7">
      <w:pPr>
        <w:pStyle w:val="NormalWeb"/>
        <w:spacing w:before="0" w:beforeAutospacing="0" w:after="0" w:afterAutospacing="0"/>
        <w:ind w:left="1800"/>
      </w:pPr>
    </w:p>
    <w:p w14:paraId="66BD69F5" w14:textId="0A460646" w:rsidR="006B6F64" w:rsidRDefault="00F345E5" w:rsidP="006B6F64">
      <w:pPr>
        <w:pStyle w:val="NormalWeb"/>
        <w:numPr>
          <w:ilvl w:val="1"/>
          <w:numId w:val="11"/>
        </w:numPr>
        <w:spacing w:before="0" w:beforeAutospacing="0" w:after="0" w:afterAutospacing="0"/>
        <w:ind w:left="1800"/>
      </w:pPr>
      <w:r>
        <w:t xml:space="preserve">For other heating fuels, the entity that imports heating fuel for ultimate consumption within </w:t>
      </w:r>
      <w:r w:rsidR="00DB1996">
        <w:t>Vermont</w:t>
      </w:r>
      <w:r>
        <w:t xml:space="preserve">, or the entity that produces, refines, manufactures, or compounds heating fuel within </w:t>
      </w:r>
      <w:r w:rsidR="00DB1996">
        <w:t>Vermont</w:t>
      </w:r>
      <w:r>
        <w:t xml:space="preserve"> for ultimate consumption within the </w:t>
      </w:r>
      <w:r w:rsidR="00DB1996">
        <w:t>state</w:t>
      </w:r>
      <w:r>
        <w:t xml:space="preserve">. </w:t>
      </w:r>
      <w:r w:rsidR="00D2433E">
        <w:t xml:space="preserve"> </w:t>
      </w:r>
      <w:proofErr w:type="gramStart"/>
      <w:r>
        <w:t>For the purpose of</w:t>
      </w:r>
      <w:proofErr w:type="gramEnd"/>
      <w:r>
        <w:t xml:space="preserve"> this section, the entity that imports heating fuel is the entity that has ownership title to the heating fuel at the time it is brought into Vermont. </w:t>
      </w:r>
    </w:p>
    <w:p w14:paraId="693F5FDC" w14:textId="77777777" w:rsidR="00D2433E" w:rsidRDefault="00D2433E" w:rsidP="00D2433E">
      <w:pPr>
        <w:pStyle w:val="NormalWeb"/>
        <w:spacing w:before="0" w:beforeAutospacing="0" w:after="0" w:afterAutospacing="0"/>
      </w:pPr>
    </w:p>
    <w:p w14:paraId="64E685BC" w14:textId="15845F6E" w:rsidR="18E2CB29" w:rsidRDefault="2BCCBBB6" w:rsidP="79BCC6FC">
      <w:pPr>
        <w:pStyle w:val="NormalWeb"/>
        <w:numPr>
          <w:ilvl w:val="0"/>
          <w:numId w:val="11"/>
        </w:numPr>
        <w:spacing w:before="0" w:beforeAutospacing="0" w:after="0" w:afterAutospacing="0"/>
        <w:ind w:left="0" w:firstLine="360"/>
        <w:rPr>
          <w:lang w:val="en-CA"/>
        </w:rPr>
      </w:pPr>
      <w:r w:rsidRPr="79BCC6FC">
        <w:rPr>
          <w:lang w:val="en-CA"/>
        </w:rPr>
        <w:t xml:space="preserve">“Qualified capital investment” means </w:t>
      </w:r>
      <w:r w:rsidR="6992429A" w:rsidRPr="79BCC6FC">
        <w:rPr>
          <w:lang w:val="en-CA"/>
        </w:rPr>
        <w:t>installed clean heat measures</w:t>
      </w:r>
      <w:r w:rsidR="006E9FF3" w:rsidRPr="79BCC6FC">
        <w:rPr>
          <w:lang w:val="en-CA"/>
        </w:rPr>
        <w:t xml:space="preserve"> for customers with low or moderate income</w:t>
      </w:r>
      <w:r w:rsidR="6992429A" w:rsidRPr="79BCC6FC">
        <w:rPr>
          <w:lang w:val="en-CA"/>
        </w:rPr>
        <w:t xml:space="preserve"> that require capital inve</w:t>
      </w:r>
      <w:r w:rsidR="3E26AF9B" w:rsidRPr="79BCC6FC">
        <w:rPr>
          <w:lang w:val="en-CA"/>
        </w:rPr>
        <w:t>s</w:t>
      </w:r>
      <w:r w:rsidR="6992429A" w:rsidRPr="79BCC6FC">
        <w:rPr>
          <w:lang w:val="en-CA"/>
        </w:rPr>
        <w:t xml:space="preserve">tments in homes, have measure lives of 10 </w:t>
      </w:r>
      <w:r w:rsidR="6992429A" w:rsidRPr="79BCC6FC">
        <w:rPr>
          <w:lang w:val="en-CA"/>
        </w:rPr>
        <w:lastRenderedPageBreak/>
        <w:t xml:space="preserve">years or more, and are estimated </w:t>
      </w:r>
      <w:r w:rsidR="1175A0BC" w:rsidRPr="79BCC6FC">
        <w:rPr>
          <w:lang w:val="en-CA"/>
        </w:rPr>
        <w:t xml:space="preserve">in advance </w:t>
      </w:r>
      <w:r w:rsidR="6992429A" w:rsidRPr="79BCC6FC">
        <w:rPr>
          <w:lang w:val="en-CA"/>
        </w:rPr>
        <w:t>by the Techn</w:t>
      </w:r>
      <w:r w:rsidR="009B1716" w:rsidRPr="79BCC6FC">
        <w:rPr>
          <w:lang w:val="en-CA"/>
        </w:rPr>
        <w:t>i</w:t>
      </w:r>
      <w:r w:rsidR="6992429A" w:rsidRPr="79BCC6FC">
        <w:rPr>
          <w:lang w:val="en-CA"/>
        </w:rPr>
        <w:t>cal Advisory Group to lower annual energy bills</w:t>
      </w:r>
      <w:r>
        <w:t xml:space="preserve">, pursuant to </w:t>
      </w:r>
      <w:r w:rsidRPr="79BCC6FC">
        <w:rPr>
          <w:lang w:val="en-CA"/>
        </w:rPr>
        <w:t>30 V.S.A. § 8124(d)(2).</w:t>
      </w:r>
      <w:r w:rsidR="678E1585" w:rsidRPr="79BCC6FC">
        <w:rPr>
          <w:lang w:val="en-CA"/>
        </w:rPr>
        <w:t xml:space="preserve">  Examples include weatherization improvements and installation of heat pumps, heat pump water heaters, and advanced wood heating systems.</w:t>
      </w:r>
    </w:p>
    <w:p w14:paraId="66FD6BF3" w14:textId="55D55C76" w:rsidR="79BCC6FC" w:rsidRDefault="79BCC6FC" w:rsidP="79BCC6FC">
      <w:pPr>
        <w:pStyle w:val="NormalWeb"/>
        <w:spacing w:before="0" w:beforeAutospacing="0" w:after="0" w:afterAutospacing="0"/>
        <w:rPr>
          <w:lang w:val="en-CA"/>
        </w:rPr>
      </w:pPr>
    </w:p>
    <w:p w14:paraId="0613FBE4" w14:textId="6240DF7A" w:rsidR="00567626" w:rsidRPr="00567626" w:rsidRDefault="07EC63BC" w:rsidP="18E2CB29">
      <w:pPr>
        <w:pStyle w:val="NormalWeb"/>
        <w:numPr>
          <w:ilvl w:val="0"/>
          <w:numId w:val="11"/>
        </w:numPr>
        <w:spacing w:before="0" w:beforeAutospacing="0" w:after="0" w:afterAutospacing="0"/>
        <w:ind w:left="0" w:firstLine="360"/>
      </w:pPr>
      <w:r w:rsidRPr="79BCC6FC">
        <w:rPr>
          <w:lang w:val="en-CA"/>
        </w:rPr>
        <w:t>“Technical Advisory Group”</w:t>
      </w:r>
      <w:r w:rsidR="61C5CB97" w:rsidRPr="79BCC6FC">
        <w:rPr>
          <w:lang w:val="en-CA"/>
        </w:rPr>
        <w:t xml:space="preserve"> (“TAG”)</w:t>
      </w:r>
      <w:r w:rsidRPr="79BCC6FC">
        <w:rPr>
          <w:lang w:val="en-CA"/>
        </w:rPr>
        <w:t xml:space="preserve"> </w:t>
      </w:r>
      <w:r w:rsidR="31967D3A" w:rsidRPr="79BCC6FC">
        <w:rPr>
          <w:lang w:val="en-CA"/>
        </w:rPr>
        <w:t xml:space="preserve">means </w:t>
      </w:r>
      <w:r w:rsidRPr="79BCC6FC">
        <w:rPr>
          <w:lang w:val="en-CA"/>
        </w:rPr>
        <w:t xml:space="preserve">a </w:t>
      </w:r>
      <w:r w:rsidR="7D790F75" w:rsidRPr="79BCC6FC">
        <w:rPr>
          <w:lang w:val="en-CA"/>
        </w:rPr>
        <w:t>Commission-appointed group</w:t>
      </w:r>
      <w:r w:rsidRPr="79BCC6FC">
        <w:rPr>
          <w:lang w:val="en-CA"/>
        </w:rPr>
        <w:t xml:space="preserve"> that </w:t>
      </w:r>
      <w:r w:rsidR="0E8C0B9C" w:rsidRPr="79BCC6FC">
        <w:rPr>
          <w:lang w:val="en-CA"/>
        </w:rPr>
        <w:t>assists the Commission in the ongoing management of the CHS</w:t>
      </w:r>
      <w:r w:rsidR="61C5CB97" w:rsidRPr="79BCC6FC">
        <w:rPr>
          <w:lang w:val="en-CA"/>
        </w:rPr>
        <w:t xml:space="preserve"> pursuant to 30 V.S.A. § 8128</w:t>
      </w:r>
      <w:r w:rsidR="61E17067" w:rsidRPr="79BCC6FC">
        <w:rPr>
          <w:lang w:val="en-CA"/>
        </w:rPr>
        <w:t>.</w:t>
      </w:r>
    </w:p>
    <w:p w14:paraId="393AD038" w14:textId="77777777" w:rsidR="00567626" w:rsidRPr="00567626" w:rsidRDefault="00567626" w:rsidP="00567626">
      <w:pPr>
        <w:pStyle w:val="NormalWeb"/>
        <w:spacing w:before="0" w:beforeAutospacing="0" w:after="0" w:afterAutospacing="0"/>
        <w:ind w:left="360"/>
      </w:pPr>
    </w:p>
    <w:p w14:paraId="6F7F96AB" w14:textId="08C2AF4A" w:rsidR="00567626" w:rsidRDefault="08279AD0" w:rsidP="7932A6A4">
      <w:pPr>
        <w:pStyle w:val="NormalWeb"/>
        <w:numPr>
          <w:ilvl w:val="0"/>
          <w:numId w:val="11"/>
        </w:numPr>
        <w:spacing w:before="0" w:beforeAutospacing="0" w:after="0" w:afterAutospacing="0"/>
        <w:ind w:left="0" w:firstLine="360"/>
      </w:pPr>
      <w:r>
        <w:t xml:space="preserve">“Technical Reference Manual” </w:t>
      </w:r>
      <w:r w:rsidR="764AFE4C">
        <w:t xml:space="preserve">means </w:t>
      </w:r>
      <w:r>
        <w:t xml:space="preserve">a reference manual, established and maintained by the Commission in consultation with the Technical Advisory Group, that provides </w:t>
      </w:r>
      <w:r w:rsidR="5F7013B8">
        <w:t xml:space="preserve">all necessary </w:t>
      </w:r>
      <w:r w:rsidR="47D616E6">
        <w:t>algorithms</w:t>
      </w:r>
      <w:r>
        <w:t xml:space="preserve"> and default assumptions for estimating </w:t>
      </w:r>
      <w:r w:rsidR="7FAE05AA">
        <w:t>greenhouse gas emission reductions that result from the implementation of a clean heat measure.</w:t>
      </w:r>
      <w:r>
        <w:t xml:space="preserve"> </w:t>
      </w:r>
    </w:p>
    <w:p w14:paraId="4E336345" w14:textId="77777777" w:rsidR="00567626" w:rsidRDefault="00567626" w:rsidP="00567626">
      <w:pPr>
        <w:pStyle w:val="NormalWeb"/>
        <w:spacing w:before="0" w:beforeAutospacing="0" w:after="0" w:afterAutospacing="0"/>
      </w:pPr>
    </w:p>
    <w:p w14:paraId="3EF3A513" w14:textId="2589229D" w:rsidR="00F345E5" w:rsidRDefault="7F15512E" w:rsidP="7932A6A4">
      <w:pPr>
        <w:pStyle w:val="NormalWeb"/>
        <w:numPr>
          <w:ilvl w:val="0"/>
          <w:numId w:val="11"/>
        </w:numPr>
        <w:spacing w:before="0" w:beforeAutospacing="0" w:after="0" w:afterAutospacing="0"/>
        <w:ind w:left="0" w:firstLine="360"/>
      </w:pPr>
      <w:r>
        <w:t>“Thermal sector” has the same meaning as the “Residential, Commercial</w:t>
      </w:r>
      <w:r w:rsidR="00DB1996">
        <w:t>,</w:t>
      </w:r>
      <w:r>
        <w:t xml:space="preserve"> and Industrial Fuel Use” sector as used in the Vermont Greenhouse Gas Emissions Inventory and Forecast and does not include nonroad diesel or any other transportation or other fuel use categorized elsewhere in the Vermont Greenhouse Gas Emissions Inventory and Forecast.</w:t>
      </w:r>
    </w:p>
    <w:p w14:paraId="7708DE36" w14:textId="6705F5BF" w:rsidR="7932A6A4" w:rsidRDefault="7932A6A4" w:rsidP="7932A6A4">
      <w:pPr>
        <w:pStyle w:val="NormalWeb"/>
        <w:spacing w:before="0" w:beforeAutospacing="0" w:after="0" w:afterAutospacing="0"/>
        <w:ind w:left="360"/>
      </w:pPr>
    </w:p>
    <w:p w14:paraId="6FB2B287" w14:textId="36F4662A" w:rsidR="51DA0641" w:rsidRDefault="5FFBEE08" w:rsidP="7932A6A4">
      <w:pPr>
        <w:pStyle w:val="NormalWeb"/>
        <w:numPr>
          <w:ilvl w:val="0"/>
          <w:numId w:val="11"/>
        </w:numPr>
        <w:spacing w:before="0" w:beforeAutospacing="0" w:after="0" w:afterAutospacing="0"/>
        <w:ind w:left="0" w:firstLine="360"/>
      </w:pPr>
      <w:r>
        <w:t>“Vermont Greenhouse Gas Emission</w:t>
      </w:r>
      <w:r w:rsidR="00DB1996">
        <w:t>s</w:t>
      </w:r>
      <w:r>
        <w:t xml:space="preserve"> Inventory and Forecast” or “GHG Inventory” </w:t>
      </w:r>
      <w:r w:rsidR="4E87E84A">
        <w:t xml:space="preserve">means </w:t>
      </w:r>
      <w:r>
        <w:t>a periodic and consistent inventory of greenhouse gas emissions prepared by</w:t>
      </w:r>
      <w:r w:rsidR="5F0E4B76">
        <w:t xml:space="preserve"> the</w:t>
      </w:r>
      <w:r>
        <w:t xml:space="preserve"> Agency of Natural Resources, pursuant to 10 V.S.A. </w:t>
      </w:r>
      <w:r w:rsidRPr="79BCC6FC">
        <w:rPr>
          <w:lang w:val="en-CA"/>
        </w:rPr>
        <w:t>§</w:t>
      </w:r>
      <w:r>
        <w:t xml:space="preserve"> 582.</w:t>
      </w:r>
    </w:p>
    <w:p w14:paraId="35A49310" w14:textId="77777777" w:rsidR="00F345E5" w:rsidRDefault="00F345E5" w:rsidP="00CF4AA1">
      <w:pPr>
        <w:ind w:firstLine="360"/>
        <w:rPr>
          <w:lang w:val="en-CA"/>
        </w:rPr>
      </w:pPr>
    </w:p>
    <w:p w14:paraId="6BEA814D" w14:textId="6B9F4AC8" w:rsidR="008E6F57" w:rsidRPr="008E6F57" w:rsidRDefault="17FE7D1C" w:rsidP="7932A6A4">
      <w:pPr>
        <w:spacing w:after="0" w:line="240" w:lineRule="auto"/>
        <w:contextualSpacing/>
        <w:rPr>
          <w:b/>
          <w:bCs/>
        </w:rPr>
      </w:pPr>
      <w:r w:rsidRPr="7932A6A4">
        <w:rPr>
          <w:b/>
          <w:bCs/>
        </w:rPr>
        <w:t xml:space="preserve">PART II:  </w:t>
      </w:r>
      <w:r w:rsidR="21861BBF" w:rsidRPr="7932A6A4">
        <w:rPr>
          <w:b/>
          <w:bCs/>
        </w:rPr>
        <w:t>REGISTRATION</w:t>
      </w:r>
      <w:r w:rsidR="77C9E36E" w:rsidRPr="7932A6A4">
        <w:rPr>
          <w:b/>
          <w:bCs/>
        </w:rPr>
        <w:t>,</w:t>
      </w:r>
      <w:r w:rsidR="21861BBF" w:rsidRPr="7932A6A4">
        <w:rPr>
          <w:b/>
          <w:bCs/>
        </w:rPr>
        <w:t xml:space="preserve"> </w:t>
      </w:r>
      <w:r w:rsidRPr="7932A6A4">
        <w:rPr>
          <w:b/>
          <w:bCs/>
        </w:rPr>
        <w:t>OBLIGATED PARTIES</w:t>
      </w:r>
      <w:r w:rsidR="2CF9D33F" w:rsidRPr="7932A6A4">
        <w:rPr>
          <w:b/>
          <w:bCs/>
        </w:rPr>
        <w:t>, AND COMPLIANCE PATHWAYS</w:t>
      </w:r>
      <w:r w:rsidRPr="7932A6A4">
        <w:rPr>
          <w:b/>
          <w:bCs/>
        </w:rPr>
        <w:t xml:space="preserve"> </w:t>
      </w:r>
    </w:p>
    <w:p w14:paraId="4AD2E631" w14:textId="33CDEE07" w:rsidR="008E6F57" w:rsidRPr="008E6F57" w:rsidRDefault="008E6F57" w:rsidP="7932A6A4">
      <w:pPr>
        <w:spacing w:after="0" w:line="240" w:lineRule="auto"/>
        <w:contextualSpacing/>
        <w:rPr>
          <w:b/>
          <w:bCs/>
        </w:rPr>
      </w:pPr>
    </w:p>
    <w:p w14:paraId="54771032" w14:textId="701AD6D6" w:rsidR="008E6F57" w:rsidRPr="008E6F57" w:rsidRDefault="5890ACA5" w:rsidP="7932A6A4">
      <w:pPr>
        <w:rPr>
          <w:b/>
          <w:bCs/>
        </w:rPr>
      </w:pPr>
      <w:r w:rsidRPr="79BCC6FC">
        <w:rPr>
          <w:b/>
          <w:bCs/>
        </w:rPr>
        <w:t>8.10</w:t>
      </w:r>
      <w:r w:rsidR="05E8F852" w:rsidRPr="79BCC6FC">
        <w:rPr>
          <w:b/>
          <w:bCs/>
        </w:rPr>
        <w:t>4</w:t>
      </w:r>
      <w:r w:rsidR="008E6F57">
        <w:tab/>
      </w:r>
      <w:r w:rsidR="39637AAB" w:rsidRPr="79BCC6FC">
        <w:rPr>
          <w:b/>
          <w:bCs/>
        </w:rPr>
        <w:t xml:space="preserve">Fuel Dealer </w:t>
      </w:r>
      <w:r w:rsidRPr="79BCC6FC">
        <w:rPr>
          <w:b/>
          <w:bCs/>
        </w:rPr>
        <w:t>Registration</w:t>
      </w:r>
      <w:r w:rsidR="56D15C62" w:rsidRPr="79BCC6FC">
        <w:rPr>
          <w:b/>
          <w:bCs/>
        </w:rPr>
        <w:t xml:space="preserve"> and Reporting</w:t>
      </w:r>
      <w:r w:rsidRPr="79BCC6FC">
        <w:rPr>
          <w:b/>
          <w:bCs/>
        </w:rPr>
        <w:t xml:space="preserve"> Requirements  </w:t>
      </w:r>
    </w:p>
    <w:p w14:paraId="0E078AB9" w14:textId="2140D8C3" w:rsidR="008E6F57" w:rsidRPr="008E6F57" w:rsidRDefault="5890ACA5" w:rsidP="7932A6A4">
      <w:pPr>
        <w:spacing w:after="0" w:line="240" w:lineRule="auto"/>
        <w:contextualSpacing/>
      </w:pPr>
      <w:r>
        <w:t xml:space="preserve">(a) </w:t>
      </w:r>
      <w:r w:rsidR="31852242">
        <w:t xml:space="preserve">Each </w:t>
      </w:r>
      <w:r w:rsidR="505F9583">
        <w:t>fuel dealer</w:t>
      </w:r>
      <w:r w:rsidR="31852242">
        <w:t xml:space="preserve"> must register with the Commission.  For any </w:t>
      </w:r>
      <w:r w:rsidR="449F4F8F">
        <w:t>fuel dealer</w:t>
      </w:r>
      <w:r w:rsidR="31852242">
        <w:t xml:space="preserve"> not registered on or before January 31, 2024, the first registration form shall be due 30 days after the first sale of heating fuel to a location in Vermont.</w:t>
      </w:r>
    </w:p>
    <w:p w14:paraId="1F8EC86B" w14:textId="6ADDEF1C" w:rsidR="008E6F57" w:rsidRPr="008E6F57" w:rsidRDefault="008E6F57" w:rsidP="7932A6A4">
      <w:pPr>
        <w:spacing w:after="0" w:line="240" w:lineRule="auto"/>
        <w:contextualSpacing/>
      </w:pPr>
    </w:p>
    <w:p w14:paraId="26EC94A5" w14:textId="3D13A146" w:rsidR="008E6F57" w:rsidRPr="008E6F57" w:rsidRDefault="195252B7" w:rsidP="7932A6A4">
      <w:pPr>
        <w:spacing w:after="0" w:line="240" w:lineRule="auto"/>
        <w:contextualSpacing/>
      </w:pPr>
      <w:r>
        <w:t xml:space="preserve">(b) </w:t>
      </w:r>
      <w:r w:rsidR="5890ACA5">
        <w:t xml:space="preserve">Each </w:t>
      </w:r>
      <w:r w:rsidR="072FD9D8">
        <w:t>fuel dealer</w:t>
      </w:r>
      <w:r w:rsidR="5890ACA5">
        <w:t xml:space="preserve"> </w:t>
      </w:r>
      <w:r w:rsidR="4E55D6F3">
        <w:t>must report</w:t>
      </w:r>
      <w:r w:rsidR="7A2C01BA">
        <w:t xml:space="preserve"> heating fuel</w:t>
      </w:r>
      <w:r w:rsidR="4E55D6F3">
        <w:t xml:space="preserve"> </w:t>
      </w:r>
      <w:r w:rsidR="24BC6F79">
        <w:t xml:space="preserve">data </w:t>
      </w:r>
      <w:r w:rsidR="5890ACA5">
        <w:t xml:space="preserve">annually </w:t>
      </w:r>
      <w:r w:rsidR="7E23A8D0">
        <w:t xml:space="preserve">to </w:t>
      </w:r>
      <w:r w:rsidR="5890ACA5">
        <w:t xml:space="preserve">the Commission by June 30.    </w:t>
      </w:r>
    </w:p>
    <w:p w14:paraId="0F330C53" w14:textId="0C97D2B5" w:rsidR="008E6F57" w:rsidRPr="008E6F57" w:rsidRDefault="008E6F57" w:rsidP="7932A6A4">
      <w:pPr>
        <w:spacing w:after="0" w:line="240" w:lineRule="auto"/>
        <w:contextualSpacing/>
      </w:pPr>
    </w:p>
    <w:p w14:paraId="679BDED0" w14:textId="6B2A4399" w:rsidR="008E6F57" w:rsidRPr="008E6F57" w:rsidRDefault="6A686106" w:rsidP="7932A6A4">
      <w:pPr>
        <w:spacing w:after="0" w:line="240" w:lineRule="auto"/>
        <w:contextualSpacing/>
        <w:rPr>
          <w:highlight w:val="yellow"/>
        </w:rPr>
      </w:pPr>
      <w:r>
        <w:t>(</w:t>
      </w:r>
      <w:r w:rsidR="45603144">
        <w:t>c</w:t>
      </w:r>
      <w:r>
        <w:t xml:space="preserve">) </w:t>
      </w:r>
      <w:r w:rsidR="2E13FE3F">
        <w:t xml:space="preserve">Registration </w:t>
      </w:r>
      <w:r w:rsidR="0B36BCC7">
        <w:t xml:space="preserve">and reporting </w:t>
      </w:r>
      <w:r w:rsidR="45ADCA7B">
        <w:t xml:space="preserve">forms </w:t>
      </w:r>
      <w:r w:rsidR="2E13FE3F">
        <w:t xml:space="preserve">must be submitted online through a method prescribed by the Commission unless a registrant obtains permission </w:t>
      </w:r>
      <w:r w:rsidR="7F9AB53B">
        <w:t xml:space="preserve">from the Commission </w:t>
      </w:r>
      <w:r w:rsidR="2E13FE3F">
        <w:t xml:space="preserve">to file the registration in paper. </w:t>
      </w:r>
    </w:p>
    <w:p w14:paraId="7860EF14" w14:textId="0CA126C6" w:rsidR="008E6F57" w:rsidRPr="008E6F57" w:rsidRDefault="008E6F57" w:rsidP="7932A6A4">
      <w:pPr>
        <w:spacing w:after="0" w:line="240" w:lineRule="auto"/>
        <w:contextualSpacing/>
      </w:pPr>
    </w:p>
    <w:p w14:paraId="1E5BC972" w14:textId="5B19A25C" w:rsidR="008E6F57" w:rsidRPr="008E6F57" w:rsidRDefault="0C83A47D" w:rsidP="7932A6A4">
      <w:pPr>
        <w:spacing w:after="0" w:line="240" w:lineRule="auto"/>
        <w:contextualSpacing/>
      </w:pPr>
      <w:r>
        <w:t>(</w:t>
      </w:r>
      <w:r w:rsidR="5C19E5A5">
        <w:t>d</w:t>
      </w:r>
      <w:r>
        <w:t xml:space="preserve">) Documentation supporting </w:t>
      </w:r>
      <w:r w:rsidR="25FAEEF3">
        <w:t xml:space="preserve">the registration </w:t>
      </w:r>
      <w:r w:rsidR="5851AA2A">
        <w:t xml:space="preserve">and reporting </w:t>
      </w:r>
      <w:r w:rsidR="25FAEEF3">
        <w:t>must be retained for seven years.</w:t>
      </w:r>
    </w:p>
    <w:p w14:paraId="0F279149" w14:textId="73B6F590" w:rsidR="008E6F57" w:rsidRPr="008E6F57" w:rsidRDefault="008E6F57" w:rsidP="7932A6A4">
      <w:pPr>
        <w:spacing w:after="0" w:line="240" w:lineRule="auto"/>
        <w:contextualSpacing/>
      </w:pPr>
    </w:p>
    <w:p w14:paraId="3F1FCD78" w14:textId="084A3860" w:rsidR="008E6F57" w:rsidRPr="008E6F57" w:rsidRDefault="72DBA754" w:rsidP="7932A6A4">
      <w:pPr>
        <w:spacing w:after="0" w:line="240" w:lineRule="auto"/>
        <w:contextualSpacing/>
      </w:pPr>
      <w:r>
        <w:t xml:space="preserve">(e) If a </w:t>
      </w:r>
      <w:r w:rsidR="7D544D6F">
        <w:t xml:space="preserve">fuel dealer </w:t>
      </w:r>
      <w:r w:rsidR="134945ED">
        <w:t xml:space="preserve">does not report for three consecutive years, that </w:t>
      </w:r>
      <w:r w:rsidR="7AECBC4D">
        <w:t xml:space="preserve">fuel dealer </w:t>
      </w:r>
      <w:r w:rsidR="134945ED">
        <w:t>will be removed from the Commission’s</w:t>
      </w:r>
      <w:r w:rsidR="0074602D">
        <w:t xml:space="preserve"> </w:t>
      </w:r>
      <w:r w:rsidR="00920001">
        <w:t xml:space="preserve">list of </w:t>
      </w:r>
      <w:r w:rsidR="0074602D">
        <w:t>registered fuel dealer</w:t>
      </w:r>
      <w:r w:rsidR="00920001">
        <w:t xml:space="preserve">s </w:t>
      </w:r>
      <w:r w:rsidR="0074602D">
        <w:t>on its</w:t>
      </w:r>
      <w:r w:rsidR="134945ED">
        <w:t xml:space="preserve"> </w:t>
      </w:r>
      <w:r w:rsidR="00945DD4">
        <w:t xml:space="preserve">Clean Heat Standard </w:t>
      </w:r>
      <w:r w:rsidR="134945ED">
        <w:t xml:space="preserve">website.  A </w:t>
      </w:r>
      <w:r w:rsidR="316D42A8">
        <w:t>fuel dealer</w:t>
      </w:r>
      <w:r w:rsidR="134945ED">
        <w:t xml:space="preserve"> has to re-register if it </w:t>
      </w:r>
      <w:r w:rsidR="72384A03">
        <w:t xml:space="preserve">resumes selling </w:t>
      </w:r>
      <w:r w:rsidR="134945ED">
        <w:t>heating fuel into or in Vermont</w:t>
      </w:r>
      <w:r w:rsidR="47DAA75C">
        <w:t>.</w:t>
      </w:r>
    </w:p>
    <w:p w14:paraId="408B9E02" w14:textId="6B20D9B1" w:rsidR="008E6F57" w:rsidRPr="008E6F57" w:rsidRDefault="008E6F57" w:rsidP="7932A6A4">
      <w:pPr>
        <w:spacing w:after="0" w:line="240" w:lineRule="auto"/>
        <w:contextualSpacing/>
        <w:rPr>
          <w:b/>
          <w:bCs/>
        </w:rPr>
      </w:pPr>
    </w:p>
    <w:p w14:paraId="690CB32C" w14:textId="78642CB0" w:rsidR="008E6F57" w:rsidRPr="008E6F57" w:rsidRDefault="46F8C33E" w:rsidP="7932A6A4">
      <w:pPr>
        <w:spacing w:after="0" w:line="240" w:lineRule="auto"/>
        <w:contextualSpacing/>
      </w:pPr>
      <w:r w:rsidRPr="7932A6A4">
        <w:rPr>
          <w:b/>
          <w:bCs/>
        </w:rPr>
        <w:t>8.10</w:t>
      </w:r>
      <w:r w:rsidR="4C04D503" w:rsidRPr="7932A6A4">
        <w:rPr>
          <w:b/>
          <w:bCs/>
        </w:rPr>
        <w:t>5</w:t>
      </w:r>
      <w:r w:rsidR="008E6F57">
        <w:tab/>
      </w:r>
      <w:r w:rsidRPr="7932A6A4">
        <w:rPr>
          <w:b/>
          <w:bCs/>
        </w:rPr>
        <w:t>Determining Obligated Parties</w:t>
      </w:r>
    </w:p>
    <w:p w14:paraId="72FA467D" w14:textId="554D7834" w:rsidR="008E6F57" w:rsidRPr="008E6F57" w:rsidRDefault="008E6F57" w:rsidP="7932A6A4">
      <w:pPr>
        <w:spacing w:after="0" w:line="240" w:lineRule="auto"/>
        <w:contextualSpacing/>
      </w:pPr>
    </w:p>
    <w:p w14:paraId="40E0C118" w14:textId="774CF910" w:rsidR="0074602D" w:rsidRPr="008E6F57" w:rsidRDefault="1D38C4E3" w:rsidP="7932A6A4">
      <w:pPr>
        <w:spacing w:after="0" w:line="240" w:lineRule="auto"/>
        <w:contextualSpacing/>
      </w:pPr>
      <w:r>
        <w:lastRenderedPageBreak/>
        <w:t xml:space="preserve">Using the information provided in the </w:t>
      </w:r>
      <w:r w:rsidR="0074602D">
        <w:t xml:space="preserve">fuel dealers’ annual </w:t>
      </w:r>
      <w:r>
        <w:t>re</w:t>
      </w:r>
      <w:r w:rsidR="621667BC">
        <w:t>porting</w:t>
      </w:r>
      <w:r>
        <w:t xml:space="preserve">, the Commission will determine whether a registered </w:t>
      </w:r>
      <w:r w:rsidR="0062293E">
        <w:t xml:space="preserve">fuel dealer </w:t>
      </w:r>
      <w:r w:rsidR="00995BA2">
        <w:t>is</w:t>
      </w:r>
      <w:r>
        <w:t xml:space="preserve"> an obligated party and the amount of its annual clean heat credit requirement</w:t>
      </w:r>
      <w:r w:rsidR="0074602D">
        <w:t xml:space="preserve"> for the next</w:t>
      </w:r>
      <w:r w:rsidR="006F7DF0">
        <w:t xml:space="preserve"> relevant</w:t>
      </w:r>
      <w:r w:rsidR="0074602D">
        <w:t xml:space="preserve"> compliance year</w:t>
      </w:r>
      <w:r>
        <w:t>.</w:t>
      </w:r>
    </w:p>
    <w:p w14:paraId="73199D61" w14:textId="2E380B0B" w:rsidR="008E6F57" w:rsidRPr="008E6F57" w:rsidRDefault="008E6F57" w:rsidP="7932A6A4">
      <w:pPr>
        <w:spacing w:after="0" w:line="240" w:lineRule="auto"/>
        <w:contextualSpacing/>
      </w:pPr>
    </w:p>
    <w:p w14:paraId="1E3EEFC4" w14:textId="31B055C3" w:rsidR="008E6F57" w:rsidRPr="008E6F57" w:rsidRDefault="74395D65" w:rsidP="7932A6A4">
      <w:pPr>
        <w:rPr>
          <w:b/>
          <w:bCs/>
        </w:rPr>
      </w:pPr>
      <w:r w:rsidRPr="79BCC6FC">
        <w:rPr>
          <w:b/>
          <w:bCs/>
        </w:rPr>
        <w:t>8.10</w:t>
      </w:r>
      <w:r w:rsidR="359C5033" w:rsidRPr="79BCC6FC">
        <w:rPr>
          <w:b/>
          <w:bCs/>
        </w:rPr>
        <w:t>6</w:t>
      </w:r>
      <w:r w:rsidR="008E6F57">
        <w:tab/>
      </w:r>
      <w:r w:rsidRPr="79BCC6FC">
        <w:rPr>
          <w:b/>
          <w:bCs/>
        </w:rPr>
        <w:t>Clean Heat Standard Compliance</w:t>
      </w:r>
      <w:r w:rsidR="0F6D4A7F" w:rsidRPr="79BCC6FC">
        <w:rPr>
          <w:b/>
          <w:bCs/>
        </w:rPr>
        <w:t xml:space="preserve"> and Credit Fulfillment Plans</w:t>
      </w:r>
    </w:p>
    <w:p w14:paraId="0A42D5F5" w14:textId="2F1E83F5" w:rsidR="008E6F57" w:rsidRPr="008E6F57" w:rsidRDefault="380CC966" w:rsidP="7932A6A4">
      <w:r>
        <w:t xml:space="preserve">(a) By order, </w:t>
      </w:r>
      <w:r w:rsidR="42B892C4">
        <w:t xml:space="preserve">and consistent with 30 V.S.A. § 8124, </w:t>
      </w:r>
      <w:r>
        <w:t>the Commission will establish the number of clean heat credits that each obligat</w:t>
      </w:r>
      <w:r w:rsidR="4FA5E111">
        <w:t>ed party is required to retire each calendar year</w:t>
      </w:r>
      <w:r>
        <w:t>.</w:t>
      </w:r>
    </w:p>
    <w:p w14:paraId="3D9C6E02" w14:textId="66942E71" w:rsidR="008E6F57" w:rsidRPr="008E6F57" w:rsidRDefault="380CC966" w:rsidP="7932A6A4">
      <w:pPr>
        <w:spacing w:after="0" w:line="240" w:lineRule="auto"/>
        <w:ind w:firstLine="720"/>
        <w:contextualSpacing/>
      </w:pPr>
      <w:r>
        <w:t>(</w:t>
      </w:r>
      <w:r w:rsidR="369E830F">
        <w:t>1</w:t>
      </w:r>
      <w:r>
        <w:t xml:space="preserve">) </w:t>
      </w:r>
      <w:r w:rsidR="6947CAB8">
        <w:t>Clean heat requirements transfer to entities that acquire an obligated party</w:t>
      </w:r>
      <w:r>
        <w:t>.</w:t>
      </w:r>
    </w:p>
    <w:p w14:paraId="5B9F8ADA" w14:textId="0A26949A" w:rsidR="008E6F57" w:rsidRPr="008E6F57" w:rsidRDefault="008E6F57" w:rsidP="7932A6A4">
      <w:pPr>
        <w:spacing w:after="0" w:line="240" w:lineRule="auto"/>
        <w:contextualSpacing/>
      </w:pPr>
    </w:p>
    <w:p w14:paraId="7D1A4F67" w14:textId="231BB4D9" w:rsidR="008E6F57" w:rsidRPr="008E6F57" w:rsidRDefault="176FFA22" w:rsidP="7932A6A4">
      <w:pPr>
        <w:spacing w:after="0" w:line="240" w:lineRule="auto"/>
        <w:ind w:firstLine="720"/>
        <w:contextualSpacing/>
      </w:pPr>
      <w:r>
        <w:t>(</w:t>
      </w:r>
      <w:r w:rsidR="52E184BC">
        <w:t>2</w:t>
      </w:r>
      <w:r>
        <w:t>) Entities that cease to operate retain their clean heat requirement for their final year of operation.</w:t>
      </w:r>
    </w:p>
    <w:p w14:paraId="58822900" w14:textId="2DED6F92" w:rsidR="008E6F57" w:rsidRPr="008E6F57" w:rsidRDefault="008E6F57" w:rsidP="7932A6A4">
      <w:pPr>
        <w:spacing w:after="0" w:line="240" w:lineRule="auto"/>
        <w:contextualSpacing/>
      </w:pPr>
    </w:p>
    <w:p w14:paraId="1AA84632" w14:textId="51B161CF" w:rsidR="008E6F57" w:rsidRPr="008E6F57" w:rsidRDefault="27C4CD45" w:rsidP="7932A6A4">
      <w:pPr>
        <w:spacing w:after="0" w:line="240" w:lineRule="auto"/>
        <w:contextualSpacing/>
      </w:pPr>
      <w:r>
        <w:t>(b) An obligated party must meet its annual requirement through a designated default delivery agent appointed by the Commission</w:t>
      </w:r>
      <w:r w:rsidR="00F03374">
        <w:t xml:space="preserve"> unless the Commission grants the obligated party permission to meet its annual requirement, in whole or in part, through one or more of the following ways:</w:t>
      </w:r>
      <w:r>
        <w:t xml:space="preserve"> </w:t>
      </w:r>
    </w:p>
    <w:p w14:paraId="089EE611" w14:textId="1C14E0D7" w:rsidR="008E6F57" w:rsidRPr="008E6F57" w:rsidRDefault="27C4CD45" w:rsidP="008D3038">
      <w:pPr>
        <w:spacing w:after="0" w:line="240" w:lineRule="auto"/>
        <w:contextualSpacing/>
      </w:pPr>
      <w:r>
        <w:t xml:space="preserve"> </w:t>
      </w:r>
    </w:p>
    <w:p w14:paraId="63DDFF52" w14:textId="1A57B7F5" w:rsidR="008E6F57" w:rsidRPr="008E6F57" w:rsidRDefault="289FE752" w:rsidP="0095455A">
      <w:pPr>
        <w:spacing w:after="0" w:line="240" w:lineRule="auto"/>
        <w:ind w:left="720" w:firstLine="720"/>
        <w:contextualSpacing/>
      </w:pPr>
      <w:r>
        <w:t>(</w:t>
      </w:r>
      <w:r w:rsidR="0029258E">
        <w:t>1</w:t>
      </w:r>
      <w:r>
        <w:t xml:space="preserve">) by delivering eligible clean heat </w:t>
      </w:r>
      <w:proofErr w:type="gramStart"/>
      <w:r>
        <w:t>measures;</w:t>
      </w:r>
      <w:proofErr w:type="gramEnd"/>
    </w:p>
    <w:p w14:paraId="531B0134" w14:textId="02C9E51D" w:rsidR="79BCC6FC" w:rsidRDefault="79BCC6FC" w:rsidP="79BCC6FC">
      <w:pPr>
        <w:spacing w:after="0" w:line="240" w:lineRule="auto"/>
        <w:ind w:left="720" w:firstLine="720"/>
        <w:contextualSpacing/>
      </w:pPr>
    </w:p>
    <w:p w14:paraId="7F345FCB" w14:textId="32390374" w:rsidR="008E6F57" w:rsidRPr="008E6F57" w:rsidRDefault="289FE752" w:rsidP="0095455A">
      <w:pPr>
        <w:spacing w:after="0" w:line="240" w:lineRule="auto"/>
        <w:ind w:left="720" w:firstLine="720"/>
        <w:contextualSpacing/>
      </w:pPr>
      <w:r>
        <w:t>(</w:t>
      </w:r>
      <w:r w:rsidR="0029258E">
        <w:t>2</w:t>
      </w:r>
      <w:r>
        <w:t>) by contracting for delivery of eligible clean heat measures; or</w:t>
      </w:r>
    </w:p>
    <w:p w14:paraId="4F8C590A" w14:textId="56AC438A" w:rsidR="79BCC6FC" w:rsidRDefault="79BCC6FC" w:rsidP="79BCC6FC">
      <w:pPr>
        <w:spacing w:after="0" w:line="240" w:lineRule="auto"/>
        <w:ind w:left="720" w:firstLine="720"/>
        <w:contextualSpacing/>
      </w:pPr>
    </w:p>
    <w:p w14:paraId="4740ECC0" w14:textId="406A26D0" w:rsidR="008E6F57" w:rsidRPr="008E6F57" w:rsidRDefault="289FE752" w:rsidP="0095455A">
      <w:pPr>
        <w:spacing w:after="0" w:line="240" w:lineRule="auto"/>
        <w:ind w:left="720" w:firstLine="720"/>
        <w:contextualSpacing/>
      </w:pPr>
      <w:r>
        <w:t>(</w:t>
      </w:r>
      <w:r w:rsidR="0029258E">
        <w:t>3</w:t>
      </w:r>
      <w:r>
        <w:t>) through the market purchase of clean heat credits.</w:t>
      </w:r>
    </w:p>
    <w:p w14:paraId="0EC55B99" w14:textId="7765F724" w:rsidR="008E6F57" w:rsidRPr="008E6F57" w:rsidRDefault="008E6F57" w:rsidP="7932A6A4">
      <w:pPr>
        <w:spacing w:after="0" w:line="240" w:lineRule="auto"/>
        <w:contextualSpacing/>
      </w:pPr>
    </w:p>
    <w:p w14:paraId="0111A47D" w14:textId="2B13E44B" w:rsidR="008E6F57" w:rsidRPr="008E6F57" w:rsidRDefault="29C00670" w:rsidP="006C594B">
      <w:pPr>
        <w:spacing w:after="0" w:line="240" w:lineRule="auto"/>
        <w:contextualSpacing/>
      </w:pPr>
      <w:r>
        <w:t>(</w:t>
      </w:r>
      <w:r w:rsidR="0029258E">
        <w:t>c</w:t>
      </w:r>
      <w:r>
        <w:t xml:space="preserve">) An obligated party seeking </w:t>
      </w:r>
      <w:r w:rsidR="0029258E">
        <w:t xml:space="preserve">Commission approval </w:t>
      </w:r>
      <w:r>
        <w:t xml:space="preserve">to meet its annual requirement using a method other than </w:t>
      </w:r>
      <w:r w:rsidR="6F0DFE22">
        <w:t xml:space="preserve">the default delivery agent must </w:t>
      </w:r>
      <w:r w:rsidR="0029258E">
        <w:t xml:space="preserve">file a petition with the Commission that </w:t>
      </w:r>
      <w:r w:rsidR="6F0DFE22">
        <w:t>include</w:t>
      </w:r>
      <w:r w:rsidR="0029258E">
        <w:t>s</w:t>
      </w:r>
      <w:r w:rsidR="6F0DFE22">
        <w:t xml:space="preserve"> sufficient details on the obligated party’s capacity and resources to achieve the emission reductions.</w:t>
      </w:r>
    </w:p>
    <w:p w14:paraId="27787FB6" w14:textId="570AAFED" w:rsidR="008E6F57" w:rsidRPr="008E6F57" w:rsidRDefault="008E6F57" w:rsidP="7932A6A4">
      <w:pPr>
        <w:spacing w:after="0" w:line="240" w:lineRule="auto"/>
        <w:contextualSpacing/>
      </w:pPr>
    </w:p>
    <w:p w14:paraId="5388A750" w14:textId="68FEC63C" w:rsidR="008E6F57" w:rsidRPr="008E6F57" w:rsidRDefault="2DE07493" w:rsidP="7932A6A4">
      <w:pPr>
        <w:spacing w:after="0" w:line="240" w:lineRule="auto"/>
        <w:contextualSpacing/>
      </w:pPr>
      <w:r>
        <w:t>(</w:t>
      </w:r>
      <w:r w:rsidR="0029258E">
        <w:t>d</w:t>
      </w:r>
      <w:r>
        <w:t xml:space="preserve">) By </w:t>
      </w:r>
      <w:r w:rsidR="2497E2BE">
        <w:t xml:space="preserve">August 1 </w:t>
      </w:r>
      <w:r>
        <w:t xml:space="preserve">each year, an obligated party must file a credit fulfillment plan </w:t>
      </w:r>
      <w:r w:rsidR="7BE9889F">
        <w:t>using</w:t>
      </w:r>
      <w:r>
        <w:t xml:space="preserve"> the form </w:t>
      </w:r>
      <w:r w:rsidR="6B12D249">
        <w:t>i</w:t>
      </w:r>
      <w:r>
        <w:t>n</w:t>
      </w:r>
      <w:r w:rsidR="6B12D249">
        <w:t xml:space="preserve"> ePUC</w:t>
      </w:r>
      <w:r>
        <w:t>.</w:t>
      </w:r>
    </w:p>
    <w:p w14:paraId="5914F95F" w14:textId="1499CF17" w:rsidR="008E6F57" w:rsidRPr="008E6F57" w:rsidRDefault="008E6F57" w:rsidP="7932A6A4">
      <w:pPr>
        <w:spacing w:after="0" w:line="240" w:lineRule="auto"/>
        <w:contextualSpacing/>
      </w:pPr>
    </w:p>
    <w:p w14:paraId="43BBBA82" w14:textId="111A2177" w:rsidR="008E6F57" w:rsidRPr="008E6F57" w:rsidRDefault="13860A84" w:rsidP="00441B20">
      <w:pPr>
        <w:rPr>
          <w:b/>
          <w:bCs/>
          <w:lang w:val="en-CA"/>
        </w:rPr>
      </w:pPr>
      <w:r w:rsidRPr="7932A6A4">
        <w:rPr>
          <w:b/>
          <w:bCs/>
          <w:lang w:val="en-CA"/>
        </w:rPr>
        <w:t>PART I</w:t>
      </w:r>
      <w:r w:rsidR="4A12513D" w:rsidRPr="7932A6A4">
        <w:rPr>
          <w:b/>
          <w:bCs/>
          <w:lang w:val="en-CA"/>
        </w:rPr>
        <w:t>II</w:t>
      </w:r>
      <w:r w:rsidRPr="7932A6A4">
        <w:rPr>
          <w:b/>
          <w:bCs/>
          <w:lang w:val="en-CA"/>
        </w:rPr>
        <w:t xml:space="preserve">: </w:t>
      </w:r>
      <w:r w:rsidR="4DC1248B" w:rsidRPr="7932A6A4">
        <w:rPr>
          <w:b/>
          <w:bCs/>
          <w:lang w:val="en-CA"/>
        </w:rPr>
        <w:t>CLEAN HEAT MEASURES</w:t>
      </w:r>
    </w:p>
    <w:p w14:paraId="18D8DA14" w14:textId="019C7F30" w:rsidR="004F7BAB" w:rsidRDefault="7346C94A" w:rsidP="004F7BAB">
      <w:pPr>
        <w:rPr>
          <w:b/>
          <w:bCs/>
        </w:rPr>
      </w:pPr>
      <w:r w:rsidRPr="7932A6A4">
        <w:rPr>
          <w:b/>
          <w:bCs/>
        </w:rPr>
        <w:t>8.10</w:t>
      </w:r>
      <w:r w:rsidR="48291D82" w:rsidRPr="7932A6A4">
        <w:rPr>
          <w:b/>
          <w:bCs/>
        </w:rPr>
        <w:t>7</w:t>
      </w:r>
      <w:r w:rsidR="004F7BAB">
        <w:tab/>
      </w:r>
      <w:r w:rsidRPr="7932A6A4">
        <w:rPr>
          <w:b/>
          <w:bCs/>
        </w:rPr>
        <w:t>Process for Approval of Clean Heat Measures</w:t>
      </w:r>
    </w:p>
    <w:p w14:paraId="0AC2A1CA" w14:textId="47AB5D0B" w:rsidR="004F7BAB" w:rsidRPr="00441B20" w:rsidRDefault="4E55CB5C" w:rsidP="004F7BAB">
      <w:r>
        <w:t xml:space="preserve">(a) </w:t>
      </w:r>
      <w:r w:rsidR="0D21E0CF">
        <w:t>T</w:t>
      </w:r>
      <w:r>
        <w:t xml:space="preserve">his section establishes a process for approval of </w:t>
      </w:r>
      <w:r w:rsidR="7414F271">
        <w:t xml:space="preserve">additional </w:t>
      </w:r>
      <w:r w:rsidR="0D21E0CF">
        <w:t>clean heat measures that are not listed in 30 V.S.A. § 8127(d)</w:t>
      </w:r>
      <w:r>
        <w:t>.</w:t>
      </w:r>
    </w:p>
    <w:p w14:paraId="67C57196" w14:textId="15EAF4B3" w:rsidR="004F7BAB" w:rsidRDefault="0D671036" w:rsidP="004F7BAB">
      <w:r>
        <w:t xml:space="preserve">(b) The </w:t>
      </w:r>
      <w:r w:rsidR="5643AE17">
        <w:t>Commission, in consultation with the TAG</w:t>
      </w:r>
      <w:r>
        <w:t>, administer</w:t>
      </w:r>
      <w:r w:rsidR="627E4D99">
        <w:t>s</w:t>
      </w:r>
      <w:r>
        <w:t xml:space="preserve"> the process for approval of</w:t>
      </w:r>
      <w:r w:rsidR="3E920BE5">
        <w:t xml:space="preserve"> additional</w:t>
      </w:r>
      <w:r>
        <w:t xml:space="preserve"> </w:t>
      </w:r>
      <w:r w:rsidR="5643AE17">
        <w:t>clean heat measures</w:t>
      </w:r>
      <w:r>
        <w:t xml:space="preserve">.    </w:t>
      </w:r>
    </w:p>
    <w:p w14:paraId="194091BF" w14:textId="5C2FB3F0" w:rsidR="4E55CB5C" w:rsidRDefault="4E55CB5C" w:rsidP="79BCC6FC">
      <w:r>
        <w:t>(</w:t>
      </w:r>
      <w:r w:rsidR="3D228497">
        <w:t>c</w:t>
      </w:r>
      <w:r>
        <w:t xml:space="preserve">) </w:t>
      </w:r>
      <w:r w:rsidR="094C37B0">
        <w:t xml:space="preserve">An </w:t>
      </w:r>
      <w:r w:rsidR="36E9D675">
        <w:t>o</w:t>
      </w:r>
      <w:r w:rsidR="3D228497">
        <w:t>bligated part</w:t>
      </w:r>
      <w:r w:rsidR="19B699FA">
        <w:t xml:space="preserve">y, a default delivery agent, or the Department </w:t>
      </w:r>
      <w:r>
        <w:t xml:space="preserve">may </w:t>
      </w:r>
      <w:r w:rsidR="2147F96B">
        <w:t xml:space="preserve">propose </w:t>
      </w:r>
      <w:r>
        <w:t xml:space="preserve">potential </w:t>
      </w:r>
      <w:r w:rsidR="3D228497">
        <w:t xml:space="preserve">clean heat measures </w:t>
      </w:r>
      <w:r w:rsidR="7F09B460">
        <w:t>to the TAG</w:t>
      </w:r>
      <w:r>
        <w:t xml:space="preserve">.  </w:t>
      </w:r>
      <w:r w:rsidR="5E4898EC" w:rsidRPr="51AD4A20">
        <w:rPr>
          <w:rFonts w:eastAsia="Times New Roman"/>
        </w:rPr>
        <w:t>If the TAG concludes that the measure is likely to meet the statutory definition of a clean heat measure, then the TAG will inform the Commission that the Commission’s technical consultant should complete a measure characterization pursuant to 30 V.S.A. § 8128(c).</w:t>
      </w:r>
      <w:r w:rsidR="5E4898EC">
        <w:t xml:space="preserve"> </w:t>
      </w:r>
    </w:p>
    <w:p w14:paraId="25804396" w14:textId="3EAA187C" w:rsidR="4F65050B" w:rsidRDefault="7E90777D" w:rsidP="7932A6A4">
      <w:r>
        <w:lastRenderedPageBreak/>
        <w:t>(</w:t>
      </w:r>
      <w:r w:rsidR="29CC682C">
        <w:t>d</w:t>
      </w:r>
      <w:r>
        <w:t xml:space="preserve">) </w:t>
      </w:r>
      <w:r w:rsidR="675AAB66" w:rsidRPr="51AD4A20">
        <w:rPr>
          <w:rFonts w:eastAsia="Times New Roman"/>
        </w:rPr>
        <w:t xml:space="preserve"> A proponent of a new clean heat measure must provide sufficient information to support the TAG’s consideration of whether the measure is likely to meet the statutory definition of a clean heat measure</w:t>
      </w:r>
      <w:r>
        <w:t>.</w:t>
      </w:r>
    </w:p>
    <w:p w14:paraId="6BD25944" w14:textId="2E5798E0" w:rsidR="7780E2DA" w:rsidRDefault="7780E2DA" w:rsidP="79BCC6FC">
      <w:r>
        <w:t>(</w:t>
      </w:r>
      <w:r w:rsidR="1937860D">
        <w:t>e</w:t>
      </w:r>
      <w:r>
        <w:t xml:space="preserve">) </w:t>
      </w:r>
      <w:r w:rsidR="27D94BF5">
        <w:t>A</w:t>
      </w:r>
      <w:r w:rsidR="1AAB1F83">
        <w:t>n unapproved</w:t>
      </w:r>
      <w:r w:rsidR="27D94BF5">
        <w:t xml:space="preserve"> measure may be i</w:t>
      </w:r>
      <w:r w:rsidR="4336D32B">
        <w:t>mplemented</w:t>
      </w:r>
      <w:r w:rsidR="27D94BF5">
        <w:t xml:space="preserve"> before obtaining Commission approval as a clean heat measure.  </w:t>
      </w:r>
      <w:r>
        <w:t>A measure cannot be</w:t>
      </w:r>
      <w:r w:rsidR="2941CE71">
        <w:t xml:space="preserve"> registered or</w:t>
      </w:r>
      <w:r>
        <w:t xml:space="preserve"> verified until it is </w:t>
      </w:r>
      <w:r w:rsidR="033068BA">
        <w:t xml:space="preserve">an </w:t>
      </w:r>
      <w:r>
        <w:t>approved</w:t>
      </w:r>
      <w:r w:rsidR="58671EB7">
        <w:t xml:space="preserve"> clean heat measure</w:t>
      </w:r>
      <w:r>
        <w:t>.</w:t>
      </w:r>
    </w:p>
    <w:p w14:paraId="39719648" w14:textId="1125D59D" w:rsidR="005A0438" w:rsidRPr="00441B20" w:rsidRDefault="4E59ABA0" w:rsidP="004F7BAB">
      <w:r>
        <w:t>(</w:t>
      </w:r>
      <w:r w:rsidR="14F61691">
        <w:t>f</w:t>
      </w:r>
      <w:r>
        <w:t xml:space="preserve">) </w:t>
      </w:r>
      <w:r w:rsidR="02C5FF75">
        <w:t xml:space="preserve">For pipeline renewable natural gas and other renewably generated natural gas substitutes, an </w:t>
      </w:r>
      <w:r w:rsidR="00FC40BE">
        <w:t>implementing entity</w:t>
      </w:r>
      <w:r w:rsidR="02C5FF75">
        <w:t xml:space="preserve"> must </w:t>
      </w:r>
      <w:r w:rsidR="16633044">
        <w:t xml:space="preserve">submit </w:t>
      </w:r>
      <w:r w:rsidR="250D447D">
        <w:t xml:space="preserve">(1) </w:t>
      </w:r>
      <w:r w:rsidR="16633044">
        <w:t xml:space="preserve">documentation </w:t>
      </w:r>
      <w:r w:rsidR="250D447D">
        <w:t xml:space="preserve">demonstrating </w:t>
      </w:r>
      <w:r w:rsidR="16633044">
        <w:t>that it</w:t>
      </w:r>
      <w:r w:rsidR="250D447D">
        <w:t xml:space="preserve"> </w:t>
      </w:r>
      <w:r w:rsidR="16633044">
        <w:t>purchased</w:t>
      </w:r>
      <w:r w:rsidR="250D447D">
        <w:t xml:space="preserve"> renewable natural gas and its associated renewable attributes and (2) </w:t>
      </w:r>
      <w:r w:rsidR="53D93C83">
        <w:t>a statement that it has secured a contractual pathway for the physical delivery of the gas from the point of injection into the pipeline to the obligated party’s delivery system.</w:t>
      </w:r>
      <w:r w:rsidR="360DDD06">
        <w:t xml:space="preserve">  This documentation must be filed with the </w:t>
      </w:r>
      <w:r w:rsidR="290B6B5B">
        <w:t>measure registration</w:t>
      </w:r>
      <w:r w:rsidR="360DDD06">
        <w:t>.</w:t>
      </w:r>
    </w:p>
    <w:p w14:paraId="4D25DDC8" w14:textId="2090A876" w:rsidR="0E0290A0" w:rsidRDefault="0E0290A0" w:rsidP="79BCC6FC">
      <w:pPr>
        <w:rPr>
          <w:b/>
          <w:bCs/>
        </w:rPr>
      </w:pPr>
      <w:r w:rsidRPr="79BCC6FC">
        <w:rPr>
          <w:b/>
          <w:bCs/>
        </w:rPr>
        <w:t>8.10</w:t>
      </w:r>
      <w:r w:rsidR="2B4BED25" w:rsidRPr="79BCC6FC">
        <w:rPr>
          <w:b/>
          <w:bCs/>
        </w:rPr>
        <w:t>8</w:t>
      </w:r>
      <w:r>
        <w:tab/>
      </w:r>
      <w:r w:rsidRPr="79BCC6FC">
        <w:rPr>
          <w:b/>
          <w:bCs/>
        </w:rPr>
        <w:t xml:space="preserve">Clean Heat Measure </w:t>
      </w:r>
      <w:r w:rsidR="00D91BA0">
        <w:rPr>
          <w:b/>
          <w:bCs/>
        </w:rPr>
        <w:t>Group</w:t>
      </w:r>
    </w:p>
    <w:p w14:paraId="000517A5" w14:textId="37B4F8D3" w:rsidR="0E0290A0" w:rsidRDefault="0E0290A0" w:rsidP="79BCC6FC">
      <w:pPr>
        <w:spacing w:after="0" w:line="240" w:lineRule="auto"/>
      </w:pPr>
      <w:r>
        <w:t xml:space="preserve">(a) </w:t>
      </w:r>
      <w:r w:rsidR="00D91BA0">
        <w:t>A c</w:t>
      </w:r>
      <w:r>
        <w:t xml:space="preserve">lean heat credit </w:t>
      </w:r>
      <w:r w:rsidR="00D91BA0">
        <w:t>is</w:t>
      </w:r>
      <w:r>
        <w:t xml:space="preserve"> designated </w:t>
      </w:r>
      <w:r w:rsidR="00D91BA0">
        <w:t xml:space="preserve">with </w:t>
      </w:r>
      <w:r>
        <w:t xml:space="preserve">the associated measure </w:t>
      </w:r>
      <w:r w:rsidR="00D91BA0">
        <w:t>group</w:t>
      </w:r>
      <w:r>
        <w:t>.</w:t>
      </w:r>
    </w:p>
    <w:p w14:paraId="75FE5CB3" w14:textId="1993CE48" w:rsidR="79BCC6FC" w:rsidRDefault="79BCC6FC" w:rsidP="79BCC6FC">
      <w:pPr>
        <w:spacing w:after="0" w:line="240" w:lineRule="auto"/>
      </w:pPr>
    </w:p>
    <w:p w14:paraId="18400FB2" w14:textId="7DCBF060" w:rsidR="0E0290A0" w:rsidRDefault="0E0290A0" w:rsidP="79BCC6FC">
      <w:r>
        <w:t>(b) For Group A, B, C, or D clean heat measures, the person or entity registering the measure, as described in Section 8.11</w:t>
      </w:r>
      <w:r w:rsidR="78F9D750">
        <w:t>1</w:t>
      </w:r>
      <w:r>
        <w:t xml:space="preserve"> of this rule, must file an attestation form signed by the customer that states that the customer meets the criteria as a customer with low income or a customer with moderate income.  The attestation form is available on the Commission’s website.</w:t>
      </w:r>
    </w:p>
    <w:p w14:paraId="537197EA" w14:textId="3487AA48" w:rsidR="0E0290A0" w:rsidRDefault="0E0290A0" w:rsidP="79BCC6FC">
      <w:r>
        <w:t xml:space="preserve">(c) </w:t>
      </w:r>
      <w:r w:rsidR="214812A2">
        <w:t>For Group A or B, t</w:t>
      </w:r>
      <w:r>
        <w:t xml:space="preserve">he person or entity registering the measure must indicate </w:t>
      </w:r>
      <w:r w:rsidR="006A316A">
        <w:t xml:space="preserve">that </w:t>
      </w:r>
      <w:r>
        <w:t xml:space="preserve">the measure is being registered as a qualified capital investment, pursuant to 30 V.S.A. § 8124(d)(2).  </w:t>
      </w:r>
    </w:p>
    <w:p w14:paraId="79C635D6" w14:textId="670898DE" w:rsidR="752AF155" w:rsidRDefault="752AF155" w:rsidP="79BCC6FC">
      <w:pPr>
        <w:rPr>
          <w:b/>
          <w:bCs/>
        </w:rPr>
      </w:pPr>
      <w:r w:rsidRPr="79BCC6FC">
        <w:rPr>
          <w:b/>
          <w:bCs/>
        </w:rPr>
        <w:t xml:space="preserve">PART </w:t>
      </w:r>
      <w:r w:rsidR="12C544C8" w:rsidRPr="79BCC6FC">
        <w:rPr>
          <w:b/>
          <w:bCs/>
        </w:rPr>
        <w:t>IV</w:t>
      </w:r>
      <w:r w:rsidRPr="79BCC6FC">
        <w:rPr>
          <w:b/>
          <w:bCs/>
        </w:rPr>
        <w:t>: EMISSIONS ACCOUNTING</w:t>
      </w:r>
      <w:r w:rsidR="1746C4CD" w:rsidRPr="79BCC6FC">
        <w:rPr>
          <w:rFonts w:eastAsia="Times New Roman"/>
        </w:rPr>
        <w:t xml:space="preserve"> </w:t>
      </w:r>
    </w:p>
    <w:p w14:paraId="2DC3877E" w14:textId="556CCE7F" w:rsidR="1746C4CD" w:rsidRDefault="1746C4CD" w:rsidP="79BCC6FC">
      <w:pPr>
        <w:rPr>
          <w:b/>
          <w:bCs/>
        </w:rPr>
      </w:pPr>
      <w:r w:rsidRPr="79BCC6FC">
        <w:rPr>
          <w:b/>
          <w:bCs/>
        </w:rPr>
        <w:t>8.109</w:t>
      </w:r>
      <w:r>
        <w:tab/>
      </w:r>
      <w:r w:rsidRPr="79BCC6FC">
        <w:rPr>
          <w:b/>
          <w:bCs/>
        </w:rPr>
        <w:t xml:space="preserve">Updating the Emissions </w:t>
      </w:r>
      <w:r w:rsidR="28CBFE5D" w:rsidRPr="79BCC6FC">
        <w:rPr>
          <w:b/>
          <w:bCs/>
        </w:rPr>
        <w:t>Table</w:t>
      </w:r>
    </w:p>
    <w:p w14:paraId="3D0E3DAE" w14:textId="2BA8A64F" w:rsidR="70803D81" w:rsidRDefault="70803D81" w:rsidP="79BCC6FC">
      <w:r>
        <w:t>(a) Every three years, the Commission will review and update the Emission</w:t>
      </w:r>
      <w:r w:rsidR="3F20B2F6">
        <w:t>s</w:t>
      </w:r>
      <w:r>
        <w:t xml:space="preserve"> </w:t>
      </w:r>
      <w:r w:rsidR="430ABC27">
        <w:t>Table</w:t>
      </w:r>
      <w:r>
        <w:t>, pursuant to 30 V.S.A. § 8127(g).</w:t>
      </w:r>
      <w:r w:rsidR="096D17E7">
        <w:t xml:space="preserve">  The triennial review process will include notice of any proposed changes, TAG review, and a 30-day public comment period.</w:t>
      </w:r>
    </w:p>
    <w:p w14:paraId="0A22123E" w14:textId="1562ABF3" w:rsidR="096D17E7" w:rsidRDefault="096D17E7" w:rsidP="79BCC6FC">
      <w:pPr>
        <w:rPr>
          <w:rFonts w:eastAsia="Times New Roman"/>
          <w:b/>
          <w:bCs/>
        </w:rPr>
      </w:pPr>
      <w:r>
        <w:t xml:space="preserve">(b) For changes to the Emissions </w:t>
      </w:r>
      <w:r w:rsidR="4A06C142">
        <w:t xml:space="preserve">Table </w:t>
      </w:r>
      <w:r>
        <w:t>that fall outside of the triennial review process, an obligated party must petition the Commission</w:t>
      </w:r>
      <w:r w:rsidR="398F7185">
        <w:t xml:space="preserve"> to recalculate a fuel’s lifecycle emission rate</w:t>
      </w:r>
      <w:r>
        <w:t xml:space="preserve">, pursuant to </w:t>
      </w:r>
      <w:r w:rsidR="5D36EA81">
        <w:t>30 V.S.A. § 8127(g)(2) and (3)</w:t>
      </w:r>
      <w:r>
        <w:t>.</w:t>
      </w:r>
      <w:r w:rsidR="6FCDBE08">
        <w:t xml:space="preserve">  Such a petition </w:t>
      </w:r>
      <w:r w:rsidR="719B89E3">
        <w:t>must include:</w:t>
      </w:r>
    </w:p>
    <w:p w14:paraId="55F5C918" w14:textId="28481ABE" w:rsidR="719B89E3" w:rsidRDefault="719B89E3" w:rsidP="79BCC6FC">
      <w:pPr>
        <w:ind w:firstLine="720"/>
        <w:rPr>
          <w:rFonts w:eastAsia="Times New Roman"/>
          <w:b/>
          <w:bCs/>
        </w:rPr>
      </w:pPr>
      <w:r>
        <w:t xml:space="preserve">(1) </w:t>
      </w:r>
      <w:r w:rsidR="365AB891">
        <w:t>a request for the Commission to recalculate a particular fuel’s lifecycle emission rate;</w:t>
      </w:r>
      <w:r w:rsidR="6D279CC9">
        <w:t xml:space="preserve"> and</w:t>
      </w:r>
    </w:p>
    <w:p w14:paraId="49FB4D57" w14:textId="371E3E6C" w:rsidR="365AB891" w:rsidRDefault="365AB891" w:rsidP="79BCC6FC">
      <w:pPr>
        <w:ind w:firstLine="720"/>
        <w:rPr>
          <w:rFonts w:eastAsia="Times New Roman"/>
          <w:b/>
          <w:bCs/>
        </w:rPr>
      </w:pPr>
      <w:r>
        <w:t>(2) an explanation of the basis for the recalculation, particularl</w:t>
      </w:r>
      <w:r w:rsidR="770D5090">
        <w:t>y</w:t>
      </w:r>
      <w:r>
        <w:t xml:space="preserve"> </w:t>
      </w:r>
      <w:r w:rsidR="6FCDBE08">
        <w:t xml:space="preserve">if </w:t>
      </w:r>
      <w:r w:rsidR="6FCDBE08" w:rsidRPr="51AD4A20">
        <w:rPr>
          <w:rFonts w:eastAsia="Times New Roman"/>
        </w:rPr>
        <w:t xml:space="preserve">a fuel pathway is significantly impacted </w:t>
      </w:r>
      <w:proofErr w:type="gramStart"/>
      <w:r w:rsidR="6FCDBE08" w:rsidRPr="51AD4A20">
        <w:rPr>
          <w:rFonts w:eastAsia="Times New Roman"/>
        </w:rPr>
        <w:t>as a result of</w:t>
      </w:r>
      <w:proofErr w:type="gramEnd"/>
      <w:r w:rsidR="6FCDBE08" w:rsidRPr="51AD4A20">
        <w:rPr>
          <w:rFonts w:eastAsia="Times New Roman"/>
        </w:rPr>
        <w:t xml:space="preserve"> local, State, or federal legal requirements, technological change, or new evidence on emissions</w:t>
      </w:r>
      <w:r w:rsidR="385C172F" w:rsidRPr="51AD4A20">
        <w:rPr>
          <w:rFonts w:eastAsia="Times New Roman"/>
        </w:rPr>
        <w:t xml:space="preserve"> and</w:t>
      </w:r>
      <w:r w:rsidR="4A7C5F02" w:rsidRPr="51AD4A20">
        <w:rPr>
          <w:rFonts w:eastAsia="Times New Roman"/>
        </w:rPr>
        <w:t xml:space="preserve"> supporting documentation.</w:t>
      </w:r>
      <w:r w:rsidR="6D38FEA4" w:rsidRPr="51AD4A20">
        <w:rPr>
          <w:rFonts w:eastAsia="Times New Roman"/>
        </w:rPr>
        <w:t xml:space="preserve">  </w:t>
      </w:r>
      <w:r w:rsidR="6FCDBE08" w:rsidRPr="51AD4A20">
        <w:rPr>
          <w:rFonts w:eastAsia="Times New Roman"/>
        </w:rPr>
        <w:t xml:space="preserve"> </w:t>
      </w:r>
    </w:p>
    <w:p w14:paraId="61B0260C" w14:textId="49EC911A" w:rsidR="00441B20" w:rsidRPr="00441B20" w:rsidRDefault="00441B20" w:rsidP="00441B20">
      <w:pPr>
        <w:rPr>
          <w:b/>
          <w:bCs/>
          <w:smallCaps/>
        </w:rPr>
      </w:pPr>
      <w:r>
        <w:rPr>
          <w:lang w:val="en-CA"/>
        </w:rPr>
        <w:fldChar w:fldCharType="begin"/>
      </w:r>
      <w:r w:rsidRPr="79BCC6FC">
        <w:rPr>
          <w:lang w:val="en-CA"/>
        </w:rPr>
        <w:instrText xml:space="preserve"> SEQ CHAPTER \h \r 1</w:instrText>
      </w:r>
      <w:r>
        <w:fldChar w:fldCharType="end"/>
      </w:r>
      <w:r w:rsidR="134780B3" w:rsidRPr="79BCC6FC">
        <w:rPr>
          <w:b/>
          <w:bCs/>
          <w:smallCaps/>
        </w:rPr>
        <w:t xml:space="preserve">PART </w:t>
      </w:r>
      <w:r w:rsidR="35CE03DA" w:rsidRPr="79BCC6FC">
        <w:rPr>
          <w:b/>
          <w:bCs/>
          <w:smallCaps/>
        </w:rPr>
        <w:t>V</w:t>
      </w:r>
      <w:r w:rsidR="134780B3" w:rsidRPr="79BCC6FC">
        <w:rPr>
          <w:b/>
          <w:bCs/>
          <w:smallCaps/>
        </w:rPr>
        <w:t xml:space="preserve">:  </w:t>
      </w:r>
      <w:r w:rsidR="6C727E00" w:rsidRPr="79BCC6FC">
        <w:rPr>
          <w:b/>
          <w:bCs/>
          <w:smallCaps/>
        </w:rPr>
        <w:t>CLEAN HEAT CREDITS</w:t>
      </w:r>
    </w:p>
    <w:p w14:paraId="5DE4F4AF" w14:textId="51CFC072" w:rsidR="7A68CC3F" w:rsidRDefault="372C348D" w:rsidP="7932A6A4">
      <w:pPr>
        <w:rPr>
          <w:b/>
          <w:bCs/>
        </w:rPr>
      </w:pPr>
      <w:r w:rsidRPr="79BCC6FC">
        <w:rPr>
          <w:b/>
          <w:bCs/>
        </w:rPr>
        <w:t>8.1</w:t>
      </w:r>
      <w:r w:rsidR="4D441247" w:rsidRPr="79BCC6FC">
        <w:rPr>
          <w:b/>
          <w:bCs/>
        </w:rPr>
        <w:t>10</w:t>
      </w:r>
      <w:r w:rsidR="7A68CC3F">
        <w:tab/>
      </w:r>
      <w:r w:rsidR="1565BDED" w:rsidRPr="79BCC6FC">
        <w:rPr>
          <w:b/>
          <w:bCs/>
        </w:rPr>
        <w:t xml:space="preserve">Carbon Equivalency </w:t>
      </w:r>
      <w:r w:rsidR="49EFDE3C" w:rsidRPr="79BCC6FC">
        <w:rPr>
          <w:b/>
          <w:bCs/>
        </w:rPr>
        <w:t xml:space="preserve">of </w:t>
      </w:r>
      <w:r w:rsidRPr="79BCC6FC">
        <w:rPr>
          <w:b/>
          <w:bCs/>
        </w:rPr>
        <w:t xml:space="preserve">Clean Heat Credits  </w:t>
      </w:r>
    </w:p>
    <w:p w14:paraId="15B776E0" w14:textId="1980E8D8" w:rsidR="7A68CC3F" w:rsidRDefault="372C348D" w:rsidP="7932A6A4">
      <w:pPr>
        <w:rPr>
          <w:b/>
          <w:bCs/>
        </w:rPr>
      </w:pPr>
      <w:r>
        <w:lastRenderedPageBreak/>
        <w:t xml:space="preserve">(a) </w:t>
      </w:r>
      <w:r w:rsidR="49B7D3DC">
        <w:t xml:space="preserve">One clean heat credit is equivalent to one metric ton </w:t>
      </w:r>
      <w:r w:rsidR="201C559F">
        <w:t xml:space="preserve">of </w:t>
      </w:r>
      <w:r w:rsidR="49B7D3DC">
        <w:t>CO2e.</w:t>
      </w:r>
      <w:r>
        <w:t xml:space="preserve">  </w:t>
      </w:r>
    </w:p>
    <w:p w14:paraId="0E722A1E" w14:textId="11E4C7FB" w:rsidR="7A68CC3F" w:rsidRDefault="372C348D" w:rsidP="79BCC6FC">
      <w:pPr>
        <w:rPr>
          <w:b/>
          <w:bCs/>
        </w:rPr>
      </w:pPr>
      <w:r>
        <w:t xml:space="preserve">(b) </w:t>
      </w:r>
      <w:r w:rsidR="5270F64C">
        <w:t>Clean heat credits must be based on lifecycle CO2e emission reductions that result from the delivery of eligible clean heat measures to existing or new end-use customer locations into or in Vermont.</w:t>
      </w:r>
    </w:p>
    <w:p w14:paraId="19D94623" w14:textId="4B550BB1" w:rsidR="3CD2259A" w:rsidRDefault="496B0076" w:rsidP="7932A6A4">
      <w:pPr>
        <w:rPr>
          <w:b/>
          <w:bCs/>
        </w:rPr>
      </w:pPr>
      <w:r w:rsidRPr="79BCC6FC">
        <w:rPr>
          <w:b/>
          <w:bCs/>
        </w:rPr>
        <w:t>8.1</w:t>
      </w:r>
      <w:r w:rsidR="0787D030" w:rsidRPr="79BCC6FC">
        <w:rPr>
          <w:b/>
          <w:bCs/>
        </w:rPr>
        <w:t>11</w:t>
      </w:r>
      <w:r w:rsidR="3CD2259A">
        <w:tab/>
      </w:r>
      <w:r w:rsidRPr="79BCC6FC">
        <w:rPr>
          <w:b/>
          <w:bCs/>
        </w:rPr>
        <w:t xml:space="preserve">Registering and Tracking Clean Heat Credits  </w:t>
      </w:r>
    </w:p>
    <w:p w14:paraId="2D320F28" w14:textId="5A978F37" w:rsidR="5A9D18B4" w:rsidRDefault="7F6C87B2" w:rsidP="7932A6A4">
      <w:r>
        <w:t xml:space="preserve">(a) </w:t>
      </w:r>
      <w:r w:rsidR="4319DAA1">
        <w:t>Only an initial owner or the owner’s authorized agent can register a clean heat measure.</w:t>
      </w:r>
      <w:r w:rsidR="769A1954">
        <w:t xml:space="preserve">  Measures </w:t>
      </w:r>
      <w:r w:rsidR="3594C9B5">
        <w:t xml:space="preserve">can only be </w:t>
      </w:r>
      <w:r w:rsidR="769A1954">
        <w:t xml:space="preserve">registered after the </w:t>
      </w:r>
      <w:r w:rsidR="1FB12E6F">
        <w:t>measure</w:t>
      </w:r>
      <w:r w:rsidR="769A1954">
        <w:t xml:space="preserve"> is </w:t>
      </w:r>
      <w:r w:rsidR="68D24E8B">
        <w:t>implemen</w:t>
      </w:r>
      <w:r w:rsidR="769A1954">
        <w:t>ted.</w:t>
      </w:r>
    </w:p>
    <w:p w14:paraId="50863264" w14:textId="60B7548B" w:rsidR="4CC32390" w:rsidRDefault="4319DAA1" w:rsidP="7932A6A4">
      <w:r>
        <w:t xml:space="preserve">(b) </w:t>
      </w:r>
      <w:r w:rsidR="7F6C87B2">
        <w:t xml:space="preserve">To </w:t>
      </w:r>
      <w:r w:rsidR="53017BFB">
        <w:t>create a potential</w:t>
      </w:r>
      <w:r w:rsidR="7F6C87B2">
        <w:t xml:space="preserve"> clean heat cre</w:t>
      </w:r>
      <w:r w:rsidR="16F3268D">
        <w:t xml:space="preserve">dit, </w:t>
      </w:r>
      <w:r w:rsidR="5DCD193F">
        <w:t xml:space="preserve">the </w:t>
      </w:r>
      <w:r w:rsidR="361C552E">
        <w:t xml:space="preserve">measure must be </w:t>
      </w:r>
      <w:proofErr w:type="gramStart"/>
      <w:r w:rsidR="361C552E">
        <w:t>registered</w:t>
      </w:r>
      <w:proofErr w:type="gramEnd"/>
      <w:r w:rsidR="361C552E">
        <w:t xml:space="preserve"> and the </w:t>
      </w:r>
      <w:r w:rsidR="5DCD193F">
        <w:t xml:space="preserve">following information </w:t>
      </w:r>
      <w:r w:rsidR="16F3268D">
        <w:t>mus</w:t>
      </w:r>
      <w:r w:rsidR="2F7E195C">
        <w:t>t be</w:t>
      </w:r>
      <w:r w:rsidR="16F3268D">
        <w:t xml:space="preserve"> submit</w:t>
      </w:r>
      <w:r w:rsidR="07721D2A">
        <w:t>ted</w:t>
      </w:r>
      <w:r w:rsidR="16F3268D">
        <w:t>:</w:t>
      </w:r>
    </w:p>
    <w:p w14:paraId="17B3A347" w14:textId="28DE24AE" w:rsidR="6D28C00E" w:rsidRDefault="16F3268D" w:rsidP="79BCC6FC">
      <w:pPr>
        <w:ind w:left="720"/>
      </w:pPr>
      <w:r>
        <w:t>(1)</w:t>
      </w:r>
      <w:r w:rsidR="2AD66F63">
        <w:t xml:space="preserve"> </w:t>
      </w:r>
      <w:r w:rsidR="5198CBC2">
        <w:t xml:space="preserve">the location of the clean heat </w:t>
      </w:r>
      <w:proofErr w:type="gramStart"/>
      <w:r w:rsidR="5198CBC2">
        <w:t>measure;</w:t>
      </w:r>
      <w:proofErr w:type="gramEnd"/>
    </w:p>
    <w:p w14:paraId="4114C2E7" w14:textId="7B77DE2F" w:rsidR="42CE3F28" w:rsidRDefault="5198CBC2" w:rsidP="79BCC6FC">
      <w:pPr>
        <w:ind w:left="720"/>
      </w:pPr>
      <w:r>
        <w:t xml:space="preserve">(2) </w:t>
      </w:r>
      <w:r w:rsidR="04DCBFBF">
        <w:t>the</w:t>
      </w:r>
      <w:r w:rsidR="6A97427A">
        <w:t xml:space="preserve"> associated measure</w:t>
      </w:r>
      <w:r w:rsidR="04DCBFBF">
        <w:t xml:space="preserve"> </w:t>
      </w:r>
      <w:proofErr w:type="gramStart"/>
      <w:r w:rsidR="04DCBFBF">
        <w:t>group</w:t>
      </w:r>
      <w:r>
        <w:t>;</w:t>
      </w:r>
      <w:proofErr w:type="gramEnd"/>
      <w:r>
        <w:t xml:space="preserve"> </w:t>
      </w:r>
    </w:p>
    <w:p w14:paraId="0264C1F6" w14:textId="29315B99" w:rsidR="42CE3F28" w:rsidRDefault="5198CBC2" w:rsidP="79BCC6FC">
      <w:pPr>
        <w:ind w:left="720"/>
      </w:pPr>
      <w:r>
        <w:t>(3) the type of property where the clean heat measure was installed or sold</w:t>
      </w:r>
      <w:r w:rsidR="29F3F673">
        <w:t xml:space="preserve"> (</w:t>
      </w:r>
      <w:r w:rsidR="1ADF2DAA" w:rsidRPr="79BCC6FC">
        <w:rPr>
          <w:i/>
          <w:iCs/>
        </w:rPr>
        <w:t>e.g.</w:t>
      </w:r>
      <w:r w:rsidR="1ADF2DAA">
        <w:t>,</w:t>
      </w:r>
      <w:r w:rsidR="29F3F673">
        <w:t xml:space="preserve"> single</w:t>
      </w:r>
      <w:r w:rsidR="00951BAD">
        <w:t xml:space="preserve"> </w:t>
      </w:r>
      <w:r w:rsidR="29F3F673">
        <w:t>home, multi-family, manufactured home, commercial/industrial</w:t>
      </w:r>
      <w:proofErr w:type="gramStart"/>
      <w:r w:rsidR="29F3F673">
        <w:t>)</w:t>
      </w:r>
      <w:r>
        <w:t>;</w:t>
      </w:r>
      <w:proofErr w:type="gramEnd"/>
    </w:p>
    <w:p w14:paraId="7D864155" w14:textId="77777777" w:rsidR="00FC40BE" w:rsidRDefault="5198CBC2" w:rsidP="79BCC6FC">
      <w:pPr>
        <w:ind w:left="720"/>
      </w:pPr>
      <w:r>
        <w:t xml:space="preserve">(4) the type of clean heat </w:t>
      </w:r>
      <w:proofErr w:type="gramStart"/>
      <w:r>
        <w:t>measure;</w:t>
      </w:r>
      <w:proofErr w:type="gramEnd"/>
      <w:r>
        <w:t xml:space="preserve"> </w:t>
      </w:r>
    </w:p>
    <w:p w14:paraId="68242348" w14:textId="3E2A72E3" w:rsidR="42CE3F28" w:rsidRDefault="00FC40BE" w:rsidP="79BCC6FC">
      <w:pPr>
        <w:ind w:left="720"/>
      </w:pPr>
      <w:r w:rsidRPr="00FC40BE">
        <w:t xml:space="preserve">(5) information necessary to calculate the number of credits that the measure will generate; </w:t>
      </w:r>
      <w:r w:rsidR="5198CBC2">
        <w:t>and</w:t>
      </w:r>
    </w:p>
    <w:p w14:paraId="4D846642" w14:textId="3587DE2C" w:rsidR="42CE3F28" w:rsidRDefault="5198CBC2" w:rsidP="79BCC6FC">
      <w:pPr>
        <w:ind w:left="720"/>
      </w:pPr>
      <w:r>
        <w:t>(</w:t>
      </w:r>
      <w:r w:rsidR="00FC40BE">
        <w:t>6</w:t>
      </w:r>
      <w:r>
        <w:t>) any other information as required by the Commission.</w:t>
      </w:r>
    </w:p>
    <w:p w14:paraId="69A136BB" w14:textId="77777777" w:rsidR="00FC40BE" w:rsidRDefault="1282196E" w:rsidP="7932A6A4">
      <w:r>
        <w:t>(</w:t>
      </w:r>
      <w:r w:rsidR="3533DBE9">
        <w:t>c</w:t>
      </w:r>
      <w:r>
        <w:t xml:space="preserve">) </w:t>
      </w:r>
      <w:r w:rsidR="00FC40BE" w:rsidRPr="00FC40BE">
        <w:t>For custom clean heat measures, where greenhouse gas emission reduction assumptions have not been established through the Technical Reference Manual or Emissions Table, an obligated party must maintain its documentation of all assumptions and calculations used to establish its greenhouse gas reduction claims.</w:t>
      </w:r>
    </w:p>
    <w:p w14:paraId="4F32CB06" w14:textId="703E2547" w:rsidR="2AA48441" w:rsidRDefault="00FC40BE" w:rsidP="7932A6A4">
      <w:r>
        <w:t xml:space="preserve">(d) </w:t>
      </w:r>
      <w:r w:rsidR="63425EB7">
        <w:t xml:space="preserve">Clean heat credits are </w:t>
      </w:r>
      <w:proofErr w:type="gramStart"/>
      <w:r w:rsidR="63425EB7">
        <w:t>a</w:t>
      </w:r>
      <w:r w:rsidR="19A2FD5E">
        <w:t>warded</w:t>
      </w:r>
      <w:proofErr w:type="gramEnd"/>
      <w:r w:rsidR="19A2FD5E">
        <w:t xml:space="preserve"> </w:t>
      </w:r>
      <w:r>
        <w:t>and time stamped using</w:t>
      </w:r>
      <w:r w:rsidR="63425EB7">
        <w:t xml:space="preserve"> the date of </w:t>
      </w:r>
      <w:r w:rsidR="4583F34A">
        <w:t>verification</w:t>
      </w:r>
      <w:r w:rsidR="63425EB7">
        <w:t xml:space="preserve">. </w:t>
      </w:r>
    </w:p>
    <w:p w14:paraId="59A93C6F" w14:textId="2EE277DE" w:rsidR="2AA48441" w:rsidRDefault="63425EB7" w:rsidP="7932A6A4">
      <w:r>
        <w:t>(</w:t>
      </w:r>
      <w:r w:rsidR="00FC40BE">
        <w:t>e</w:t>
      </w:r>
      <w:r>
        <w:t xml:space="preserve">) </w:t>
      </w:r>
      <w:r w:rsidR="57AF70D6">
        <w:t>C</w:t>
      </w:r>
      <w:r w:rsidR="029AAD74">
        <w:t xml:space="preserve">lean heat </w:t>
      </w:r>
      <w:r w:rsidR="2186A2CD">
        <w:t xml:space="preserve">credits </w:t>
      </w:r>
      <w:r w:rsidR="029AAD74">
        <w:t xml:space="preserve">that are </w:t>
      </w:r>
      <w:r w:rsidR="215BE103">
        <w:t xml:space="preserve">verified </w:t>
      </w:r>
      <w:r w:rsidR="30BB78A4">
        <w:t xml:space="preserve">on or </w:t>
      </w:r>
      <w:r w:rsidR="029AAD74">
        <w:t xml:space="preserve">before </w:t>
      </w:r>
      <w:r w:rsidR="469CDE16">
        <w:t>December 31</w:t>
      </w:r>
      <w:r w:rsidR="029AAD74">
        <w:t xml:space="preserve"> are eligible for trading and retirement in the same compliance year</w:t>
      </w:r>
      <w:r w:rsidR="00FC40BE" w:rsidRPr="00FC40BE">
        <w:t>; credits resulting from measures implemented and/or registered during a given compliance year but not verified before December 31 of that year may not be retired for that compliance year</w:t>
      </w:r>
      <w:r w:rsidR="029AAD74">
        <w:t xml:space="preserve">.  </w:t>
      </w:r>
    </w:p>
    <w:p w14:paraId="79EA81B2" w14:textId="13DF9659" w:rsidR="7FB46F0B" w:rsidRDefault="6C8FE857" w:rsidP="79BCC6FC">
      <w:r>
        <w:t>(</w:t>
      </w:r>
      <w:r w:rsidR="00FC40BE">
        <w:t>f</w:t>
      </w:r>
      <w:r>
        <w:t xml:space="preserve">) </w:t>
      </w:r>
      <w:r w:rsidR="496B0076">
        <w:t xml:space="preserve">Pursuant to 30 V.S.A. § 8127(l), the principal mechanism for tracking and </w:t>
      </w:r>
      <w:r w:rsidR="00FC40BE">
        <w:t>trading</w:t>
      </w:r>
      <w:r w:rsidR="496B0076">
        <w:t xml:space="preserve"> clean heat credits for the CHS shall be the </w:t>
      </w:r>
      <w:r w:rsidR="35D74CEB">
        <w:t>Clean Heat Credit Trading System</w:t>
      </w:r>
      <w:r w:rsidR="496B0076">
        <w:t xml:space="preserve">, or its successor.  </w:t>
      </w:r>
    </w:p>
    <w:p w14:paraId="4A9D2640" w14:textId="11B343B8" w:rsidR="12B18728" w:rsidRDefault="12B18728" w:rsidP="79BCC6FC">
      <w:pPr>
        <w:rPr>
          <w:b/>
          <w:bCs/>
        </w:rPr>
      </w:pPr>
      <w:r w:rsidRPr="79BCC6FC">
        <w:rPr>
          <w:b/>
          <w:bCs/>
        </w:rPr>
        <w:t>8.11</w:t>
      </w:r>
      <w:r w:rsidR="08294941" w:rsidRPr="79BCC6FC">
        <w:rPr>
          <w:b/>
          <w:bCs/>
        </w:rPr>
        <w:t>2</w:t>
      </w:r>
      <w:r w:rsidRPr="79BCC6FC">
        <w:rPr>
          <w:b/>
          <w:bCs/>
        </w:rPr>
        <w:t xml:space="preserve"> </w:t>
      </w:r>
      <w:r>
        <w:tab/>
      </w:r>
      <w:r w:rsidR="00534AAF" w:rsidRPr="00534AAF">
        <w:rPr>
          <w:rFonts w:eastAsia="Times New Roman"/>
          <w:b/>
          <w:bCs/>
        </w:rPr>
        <w:t>Verifying Clean Heat Credits</w:t>
      </w:r>
    </w:p>
    <w:p w14:paraId="4252B86B" w14:textId="6EA08441" w:rsidR="66622ADE" w:rsidRDefault="66622ADE" w:rsidP="79BCC6FC">
      <w:r>
        <w:t>T</w:t>
      </w:r>
      <w:r w:rsidR="5CBAF20A">
        <w:t xml:space="preserve">he Department performs the verification of clean heat </w:t>
      </w:r>
      <w:r w:rsidR="5DDB0589">
        <w:t>measures to convert a credit from potential to active.</w:t>
      </w:r>
      <w:r w:rsidR="227C7A1F">
        <w:t xml:space="preserve">  </w:t>
      </w:r>
      <w:r w:rsidR="2456DC86">
        <w:t>Verification applies to all clean heat credits associated with a measure.</w:t>
      </w:r>
    </w:p>
    <w:p w14:paraId="2BD4DEC1" w14:textId="3B7C6375" w:rsidR="50E46B03" w:rsidRDefault="24683758" w:rsidP="7932A6A4">
      <w:pPr>
        <w:rPr>
          <w:b/>
          <w:bCs/>
        </w:rPr>
      </w:pPr>
      <w:r w:rsidRPr="79BCC6FC">
        <w:rPr>
          <w:b/>
          <w:bCs/>
        </w:rPr>
        <w:t>8.1</w:t>
      </w:r>
      <w:r w:rsidR="3E323454" w:rsidRPr="79BCC6FC">
        <w:rPr>
          <w:b/>
          <w:bCs/>
        </w:rPr>
        <w:t>1</w:t>
      </w:r>
      <w:r w:rsidR="2CE06028" w:rsidRPr="79BCC6FC">
        <w:rPr>
          <w:b/>
          <w:bCs/>
        </w:rPr>
        <w:t>3</w:t>
      </w:r>
      <w:r w:rsidR="50E46B03">
        <w:tab/>
      </w:r>
      <w:r w:rsidR="58B8FBCC" w:rsidRPr="79BCC6FC">
        <w:rPr>
          <w:b/>
          <w:bCs/>
        </w:rPr>
        <w:t xml:space="preserve">Measure Attributes and </w:t>
      </w:r>
      <w:r w:rsidRPr="79BCC6FC">
        <w:rPr>
          <w:b/>
          <w:bCs/>
        </w:rPr>
        <w:t>Credit Ownership</w:t>
      </w:r>
    </w:p>
    <w:p w14:paraId="3903EC96" w14:textId="74A0C308" w:rsidR="43656108" w:rsidRDefault="0B44D5EC" w:rsidP="7932A6A4">
      <w:r>
        <w:lastRenderedPageBreak/>
        <w:t xml:space="preserve">(a) </w:t>
      </w:r>
      <w:r w:rsidR="2A548C82" w:rsidRPr="79BCC6FC">
        <w:rPr>
          <w:u w:val="single"/>
        </w:rPr>
        <w:t xml:space="preserve">Initial </w:t>
      </w:r>
      <w:r w:rsidR="0055112F">
        <w:rPr>
          <w:u w:val="single"/>
        </w:rPr>
        <w:t>ownership of</w:t>
      </w:r>
      <w:r w:rsidR="2A548C82" w:rsidRPr="79BCC6FC">
        <w:rPr>
          <w:u w:val="single"/>
        </w:rPr>
        <w:t xml:space="preserve"> </w:t>
      </w:r>
      <w:r w:rsidR="0055112F">
        <w:rPr>
          <w:u w:val="single"/>
        </w:rPr>
        <w:t>c</w:t>
      </w:r>
      <w:r w:rsidR="0055112F" w:rsidRPr="79BCC6FC">
        <w:rPr>
          <w:u w:val="single"/>
        </w:rPr>
        <w:t xml:space="preserve">lean </w:t>
      </w:r>
      <w:r w:rsidR="0055112F">
        <w:rPr>
          <w:u w:val="single"/>
        </w:rPr>
        <w:t>h</w:t>
      </w:r>
      <w:r w:rsidR="0055112F" w:rsidRPr="79BCC6FC">
        <w:rPr>
          <w:u w:val="single"/>
        </w:rPr>
        <w:t xml:space="preserve">eat </w:t>
      </w:r>
      <w:r w:rsidR="0055112F">
        <w:rPr>
          <w:u w:val="single"/>
        </w:rPr>
        <w:t>m</w:t>
      </w:r>
      <w:r w:rsidR="0055112F" w:rsidRPr="79BCC6FC">
        <w:rPr>
          <w:u w:val="single"/>
        </w:rPr>
        <w:t xml:space="preserve">easure </w:t>
      </w:r>
      <w:r w:rsidR="0055112F">
        <w:rPr>
          <w:u w:val="single"/>
        </w:rPr>
        <w:t>a</w:t>
      </w:r>
      <w:r w:rsidR="0055112F" w:rsidRPr="79BCC6FC">
        <w:rPr>
          <w:u w:val="single"/>
        </w:rPr>
        <w:t>ttribute</w:t>
      </w:r>
      <w:r w:rsidR="0055112F">
        <w:rPr>
          <w:u w:val="single"/>
        </w:rPr>
        <w:t>s</w:t>
      </w:r>
      <w:r w:rsidR="2A548C82">
        <w:t xml:space="preserve">.  </w:t>
      </w:r>
      <w:r w:rsidRPr="79BCC6FC">
        <w:rPr>
          <w:rFonts w:eastAsiaTheme="minorEastAsia"/>
        </w:rPr>
        <w:t>Initial ownership of</w:t>
      </w:r>
      <w:r w:rsidR="39535EF4" w:rsidRPr="79BCC6FC">
        <w:rPr>
          <w:rFonts w:eastAsiaTheme="minorEastAsia"/>
        </w:rPr>
        <w:t xml:space="preserve"> measure attributes</w:t>
      </w:r>
      <w:r w:rsidR="70F57E94" w:rsidRPr="79BCC6FC">
        <w:rPr>
          <w:rFonts w:eastAsiaTheme="minorEastAsia"/>
        </w:rPr>
        <w:t xml:space="preserve"> </w:t>
      </w:r>
      <w:r w:rsidRPr="79BCC6FC">
        <w:rPr>
          <w:rFonts w:eastAsiaTheme="minorEastAsia"/>
        </w:rPr>
        <w:t>is determined by the type of measure implemented.</w:t>
      </w:r>
    </w:p>
    <w:p w14:paraId="5905D37B" w14:textId="740F9963" w:rsidR="3AEDC483" w:rsidRDefault="56562DE2" w:rsidP="79BCC6FC">
      <w:pPr>
        <w:ind w:firstLine="720"/>
        <w:rPr>
          <w:rFonts w:eastAsiaTheme="minorEastAsia"/>
        </w:rPr>
      </w:pPr>
      <w:r w:rsidRPr="79BCC6FC">
        <w:rPr>
          <w:rFonts w:eastAsiaTheme="minorEastAsia"/>
        </w:rPr>
        <w:t>(1) For installed measures, the individual</w:t>
      </w:r>
      <w:r w:rsidR="6B599E89" w:rsidRPr="79BCC6FC">
        <w:rPr>
          <w:rFonts w:eastAsiaTheme="minorEastAsia"/>
        </w:rPr>
        <w:t xml:space="preserve"> or entity that owns the building in which the mea</w:t>
      </w:r>
      <w:r w:rsidR="011F7C88" w:rsidRPr="79BCC6FC">
        <w:rPr>
          <w:rFonts w:eastAsiaTheme="minorEastAsia"/>
        </w:rPr>
        <w:t>s</w:t>
      </w:r>
      <w:r w:rsidR="6B599E89" w:rsidRPr="79BCC6FC">
        <w:rPr>
          <w:rFonts w:eastAsiaTheme="minorEastAsia"/>
        </w:rPr>
        <w:t xml:space="preserve">ure is being implemented </w:t>
      </w:r>
      <w:r w:rsidR="03410725" w:rsidRPr="79BCC6FC">
        <w:rPr>
          <w:rFonts w:eastAsiaTheme="minorEastAsia"/>
        </w:rPr>
        <w:t>is</w:t>
      </w:r>
      <w:r w:rsidR="6B599E89" w:rsidRPr="79BCC6FC">
        <w:rPr>
          <w:rFonts w:eastAsiaTheme="minorEastAsia"/>
        </w:rPr>
        <w:t xml:space="preserve"> the initial owner of the </w:t>
      </w:r>
      <w:r w:rsidR="3C3D94AB" w:rsidRPr="79BCC6FC">
        <w:rPr>
          <w:rFonts w:eastAsiaTheme="minorEastAsia"/>
        </w:rPr>
        <w:t>measure attributes</w:t>
      </w:r>
      <w:r w:rsidR="6B599E89" w:rsidRPr="79BCC6FC">
        <w:rPr>
          <w:rFonts w:eastAsiaTheme="minorEastAsia"/>
        </w:rPr>
        <w:t xml:space="preserve"> </w:t>
      </w:r>
      <w:r w:rsidR="2CDA1986" w:rsidRPr="79BCC6FC">
        <w:rPr>
          <w:rFonts w:eastAsiaTheme="minorEastAsia"/>
        </w:rPr>
        <w:t xml:space="preserve">created </w:t>
      </w:r>
      <w:r w:rsidR="6B599E89" w:rsidRPr="79BCC6FC">
        <w:rPr>
          <w:rFonts w:eastAsiaTheme="minorEastAsia"/>
        </w:rPr>
        <w:t xml:space="preserve">by </w:t>
      </w:r>
      <w:r w:rsidR="7335966F" w:rsidRPr="79BCC6FC">
        <w:rPr>
          <w:rFonts w:eastAsiaTheme="minorEastAsia"/>
        </w:rPr>
        <w:t xml:space="preserve">the implementation of </w:t>
      </w:r>
      <w:r w:rsidR="6B599E89" w:rsidRPr="79BCC6FC">
        <w:rPr>
          <w:rFonts w:eastAsiaTheme="minorEastAsia"/>
        </w:rPr>
        <w:t>that measure.  However, if</w:t>
      </w:r>
      <w:r w:rsidR="4AE43357" w:rsidRPr="79BCC6FC">
        <w:rPr>
          <w:rFonts w:eastAsiaTheme="minorEastAsia"/>
        </w:rPr>
        <w:t xml:space="preserve"> the measure is implemented at no cost to a participant under a program authorized by the Commission, the entity administering the program will be the initial owner of the </w:t>
      </w:r>
      <w:r w:rsidR="655EFF81" w:rsidRPr="79BCC6FC">
        <w:rPr>
          <w:rFonts w:eastAsiaTheme="minorEastAsia"/>
        </w:rPr>
        <w:t>measure attribute</w:t>
      </w:r>
      <w:r w:rsidR="4AE43357" w:rsidRPr="79BCC6FC">
        <w:rPr>
          <w:rFonts w:eastAsiaTheme="minorEastAsia"/>
        </w:rPr>
        <w:t>s.</w:t>
      </w:r>
    </w:p>
    <w:p w14:paraId="27F07A1B" w14:textId="2394D3EC" w:rsidR="534B7D3E" w:rsidRDefault="4AE43357" w:rsidP="79BCC6FC">
      <w:pPr>
        <w:ind w:firstLine="720"/>
        <w:rPr>
          <w:rFonts w:eastAsiaTheme="minorEastAsia"/>
        </w:rPr>
      </w:pPr>
      <w:r w:rsidRPr="79BCC6FC">
        <w:rPr>
          <w:rFonts w:eastAsiaTheme="minorEastAsia"/>
        </w:rPr>
        <w:t xml:space="preserve">(2) For delivered measures, the entity delivering the clean heat measure </w:t>
      </w:r>
      <w:r w:rsidR="0AA2401D" w:rsidRPr="79BCC6FC">
        <w:rPr>
          <w:rFonts w:eastAsiaTheme="minorEastAsia"/>
        </w:rPr>
        <w:t>is</w:t>
      </w:r>
      <w:r w:rsidRPr="79BCC6FC">
        <w:rPr>
          <w:rFonts w:eastAsiaTheme="minorEastAsia"/>
        </w:rPr>
        <w:t xml:space="preserve"> the initial </w:t>
      </w:r>
      <w:r w:rsidR="7F309669" w:rsidRPr="79BCC6FC">
        <w:rPr>
          <w:rFonts w:eastAsiaTheme="minorEastAsia"/>
        </w:rPr>
        <w:t>owner of the</w:t>
      </w:r>
      <w:r w:rsidR="363820D0" w:rsidRPr="79BCC6FC">
        <w:rPr>
          <w:rFonts w:eastAsiaTheme="minorEastAsia"/>
        </w:rPr>
        <w:t xml:space="preserve"> measure attributes created </w:t>
      </w:r>
      <w:r w:rsidR="7F309669" w:rsidRPr="79BCC6FC">
        <w:rPr>
          <w:rFonts w:eastAsiaTheme="minorEastAsia"/>
        </w:rPr>
        <w:t xml:space="preserve">by </w:t>
      </w:r>
      <w:r w:rsidR="2CDE5EFC" w:rsidRPr="79BCC6FC">
        <w:rPr>
          <w:rFonts w:eastAsiaTheme="minorEastAsia"/>
        </w:rPr>
        <w:t xml:space="preserve">the implementation of </w:t>
      </w:r>
      <w:r w:rsidR="7F309669" w:rsidRPr="79BCC6FC">
        <w:rPr>
          <w:rFonts w:eastAsiaTheme="minorEastAsia"/>
        </w:rPr>
        <w:t xml:space="preserve">that measure.  For biodiesel blends above “B20” and other biofuels that have a reasonable risk of causing heating equipment to malfunction, the entity delivering the measure must </w:t>
      </w:r>
      <w:r w:rsidR="00A538E4">
        <w:rPr>
          <w:rFonts w:eastAsiaTheme="minorEastAsia"/>
        </w:rPr>
        <w:t>certify</w:t>
      </w:r>
      <w:r w:rsidR="7E17827C" w:rsidRPr="79BCC6FC">
        <w:rPr>
          <w:rFonts w:eastAsiaTheme="minorEastAsia"/>
        </w:rPr>
        <w:t xml:space="preserve"> </w:t>
      </w:r>
      <w:r w:rsidR="7F309669" w:rsidRPr="79BCC6FC">
        <w:rPr>
          <w:rFonts w:eastAsiaTheme="minorEastAsia"/>
        </w:rPr>
        <w:t xml:space="preserve">that the fuel customer’s equipment is able to </w:t>
      </w:r>
      <w:r w:rsidR="00B90ADB">
        <w:rPr>
          <w:rFonts w:eastAsiaTheme="minorEastAsia"/>
        </w:rPr>
        <w:t>use</w:t>
      </w:r>
      <w:r w:rsidR="00B90ADB" w:rsidRPr="79BCC6FC">
        <w:rPr>
          <w:rFonts w:eastAsiaTheme="minorEastAsia"/>
        </w:rPr>
        <w:t xml:space="preserve"> </w:t>
      </w:r>
      <w:r w:rsidR="0F7117C3" w:rsidRPr="79BCC6FC">
        <w:rPr>
          <w:rFonts w:eastAsiaTheme="minorEastAsia"/>
        </w:rPr>
        <w:t>the fuel effectively and safely.  If the entity claiming the</w:t>
      </w:r>
      <w:r w:rsidR="4000509B" w:rsidRPr="79BCC6FC">
        <w:rPr>
          <w:rFonts w:eastAsiaTheme="minorEastAsia"/>
        </w:rPr>
        <w:t xml:space="preserve"> measure attributes </w:t>
      </w:r>
      <w:r w:rsidR="0F7117C3" w:rsidRPr="79BCC6FC">
        <w:rPr>
          <w:rFonts w:eastAsiaTheme="minorEastAsia"/>
        </w:rPr>
        <w:t xml:space="preserve">cannot produce a record of the equipment being certified for the delivered biofuel as a clean heat measure, the fuel customer is the initial owner of the </w:t>
      </w:r>
      <w:r w:rsidR="4E068B26" w:rsidRPr="79BCC6FC">
        <w:rPr>
          <w:rFonts w:eastAsiaTheme="minorEastAsia"/>
        </w:rPr>
        <w:t>measure attributes created</w:t>
      </w:r>
      <w:r w:rsidR="0F7117C3" w:rsidRPr="79BCC6FC">
        <w:rPr>
          <w:rFonts w:eastAsiaTheme="minorEastAsia"/>
        </w:rPr>
        <w:t xml:space="preserve"> by </w:t>
      </w:r>
      <w:r w:rsidR="29B8655F" w:rsidRPr="79BCC6FC">
        <w:rPr>
          <w:rFonts w:eastAsiaTheme="minorEastAsia"/>
        </w:rPr>
        <w:t xml:space="preserve">the implementation of </w:t>
      </w:r>
      <w:r w:rsidR="0F7117C3" w:rsidRPr="79BCC6FC">
        <w:rPr>
          <w:rFonts w:eastAsiaTheme="minorEastAsia"/>
        </w:rPr>
        <w:t>that measure</w:t>
      </w:r>
      <w:r w:rsidR="5EBC4A8E" w:rsidRPr="79BCC6FC">
        <w:rPr>
          <w:rFonts w:eastAsiaTheme="minorEastAsia"/>
        </w:rPr>
        <w:t>.</w:t>
      </w:r>
    </w:p>
    <w:p w14:paraId="2E081972" w14:textId="2F28C43C" w:rsidR="66E1ED03" w:rsidRDefault="5EBC4A8E" w:rsidP="79BCC6FC">
      <w:pPr>
        <w:ind w:firstLine="720"/>
        <w:rPr>
          <w:rFonts w:eastAsiaTheme="minorEastAsia"/>
        </w:rPr>
      </w:pPr>
      <w:r w:rsidRPr="79BCC6FC">
        <w:rPr>
          <w:rFonts w:eastAsiaTheme="minorEastAsia"/>
        </w:rPr>
        <w:t>(3) For custom measures, initial ownership of</w:t>
      </w:r>
      <w:r w:rsidR="25663F10" w:rsidRPr="79BCC6FC">
        <w:rPr>
          <w:rFonts w:eastAsiaTheme="minorEastAsia"/>
        </w:rPr>
        <w:t xml:space="preserve"> measure attributes </w:t>
      </w:r>
      <w:r w:rsidRPr="79BCC6FC">
        <w:rPr>
          <w:rFonts w:eastAsiaTheme="minorEastAsia"/>
        </w:rPr>
        <w:t>must be determined by prior written agreement among the par</w:t>
      </w:r>
      <w:r w:rsidR="424CA867" w:rsidRPr="79BCC6FC">
        <w:rPr>
          <w:rFonts w:eastAsiaTheme="minorEastAsia"/>
        </w:rPr>
        <w:t xml:space="preserve">ticipating </w:t>
      </w:r>
      <w:r w:rsidRPr="79BCC6FC">
        <w:rPr>
          <w:rFonts w:eastAsiaTheme="minorEastAsia"/>
        </w:rPr>
        <w:t>parties.  The ownership arrangement is subject to review by the Commission upon petition of any of the participating parties.</w:t>
      </w:r>
    </w:p>
    <w:p w14:paraId="5376F903" w14:textId="69F06261" w:rsidR="12A03C2A" w:rsidRDefault="1E3B42A4" w:rsidP="7932A6A4">
      <w:r w:rsidRPr="51AD4A20">
        <w:rPr>
          <w:rFonts w:eastAsiaTheme="minorEastAsia"/>
        </w:rPr>
        <w:t xml:space="preserve">(b) </w:t>
      </w:r>
      <w:r w:rsidRPr="51AD4A20">
        <w:rPr>
          <w:rFonts w:eastAsiaTheme="minorEastAsia"/>
          <w:u w:val="single"/>
        </w:rPr>
        <w:t xml:space="preserve">Transferring </w:t>
      </w:r>
      <w:r w:rsidR="006C67D6">
        <w:rPr>
          <w:rFonts w:eastAsiaTheme="minorEastAsia"/>
          <w:u w:val="single"/>
        </w:rPr>
        <w:t>c</w:t>
      </w:r>
      <w:r w:rsidR="006C67D6" w:rsidRPr="51AD4A20">
        <w:rPr>
          <w:rFonts w:eastAsiaTheme="minorEastAsia"/>
          <w:u w:val="single"/>
        </w:rPr>
        <w:t xml:space="preserve">lean </w:t>
      </w:r>
      <w:r w:rsidR="006C67D6">
        <w:rPr>
          <w:rFonts w:eastAsiaTheme="minorEastAsia"/>
          <w:u w:val="single"/>
        </w:rPr>
        <w:t>h</w:t>
      </w:r>
      <w:r w:rsidR="006C67D6" w:rsidRPr="51AD4A20">
        <w:rPr>
          <w:rFonts w:eastAsiaTheme="minorEastAsia"/>
          <w:u w:val="single"/>
        </w:rPr>
        <w:t xml:space="preserve">eat </w:t>
      </w:r>
      <w:r w:rsidR="006C67D6">
        <w:rPr>
          <w:rFonts w:eastAsiaTheme="minorEastAsia"/>
          <w:u w:val="single"/>
        </w:rPr>
        <w:t>m</w:t>
      </w:r>
      <w:r w:rsidR="006C67D6" w:rsidRPr="51AD4A20">
        <w:rPr>
          <w:rFonts w:eastAsiaTheme="minorEastAsia"/>
          <w:u w:val="single"/>
        </w:rPr>
        <w:t xml:space="preserve">easure </w:t>
      </w:r>
      <w:r w:rsidR="006C67D6">
        <w:rPr>
          <w:rFonts w:eastAsiaTheme="minorEastAsia"/>
          <w:u w:val="single"/>
        </w:rPr>
        <w:t>a</w:t>
      </w:r>
      <w:r w:rsidR="006C67D6" w:rsidRPr="51AD4A20">
        <w:rPr>
          <w:rFonts w:eastAsiaTheme="minorEastAsia"/>
          <w:u w:val="single"/>
        </w:rPr>
        <w:t>ttributes</w:t>
      </w:r>
      <w:r w:rsidRPr="51AD4A20">
        <w:rPr>
          <w:rFonts w:eastAsiaTheme="minorEastAsia"/>
        </w:rPr>
        <w:t>.</w:t>
      </w:r>
      <w:r w:rsidR="236F2657" w:rsidRPr="51AD4A20">
        <w:rPr>
          <w:rFonts w:eastAsiaTheme="minorEastAsia"/>
        </w:rPr>
        <w:t xml:space="preserve">  </w:t>
      </w:r>
      <w:r w:rsidR="236F2657">
        <w:t xml:space="preserve">Pursuant to 30 V.S.A. § 8127(b), the owner or owners of a clean heat </w:t>
      </w:r>
      <w:r w:rsidR="72832EFA">
        <w:t>measure</w:t>
      </w:r>
      <w:r w:rsidR="2B5D127C">
        <w:t>’s</w:t>
      </w:r>
      <w:r w:rsidR="236F2657">
        <w:t xml:space="preserve"> </w:t>
      </w:r>
      <w:r w:rsidR="38BE6C3E">
        <w:t xml:space="preserve">attributes </w:t>
      </w:r>
      <w:r w:rsidR="236F2657">
        <w:t xml:space="preserve">may transfer the </w:t>
      </w:r>
      <w:r w:rsidR="11B16F1F">
        <w:t>measure</w:t>
      </w:r>
      <w:r w:rsidR="3946C31F">
        <w:t xml:space="preserve"> attributes</w:t>
      </w:r>
      <w:r w:rsidR="11B16F1F">
        <w:t xml:space="preserve"> </w:t>
      </w:r>
      <w:r w:rsidR="236F2657">
        <w:t>to a</w:t>
      </w:r>
      <w:r w:rsidR="2B607E69">
        <w:t>n authorized agent</w:t>
      </w:r>
      <w:r w:rsidR="161104F9">
        <w:t xml:space="preserve"> once before the clean heat </w:t>
      </w:r>
      <w:r w:rsidR="338AA5BF">
        <w:t>measure</w:t>
      </w:r>
      <w:r w:rsidR="161104F9">
        <w:t xml:space="preserve"> is </w:t>
      </w:r>
      <w:r w:rsidR="0C214FDC">
        <w:t>registered</w:t>
      </w:r>
      <w:r w:rsidR="161104F9">
        <w:t xml:space="preserve">.  </w:t>
      </w:r>
      <w:r w:rsidR="39043FAE">
        <w:t>Measure</w:t>
      </w:r>
      <w:r w:rsidR="5E4476C0">
        <w:t xml:space="preserve"> </w:t>
      </w:r>
      <w:r w:rsidR="39043FAE">
        <w:t>attributes associated with</w:t>
      </w:r>
      <w:r w:rsidR="73D68898">
        <w:t xml:space="preserve"> a single clean heat measure cannot be divided</w:t>
      </w:r>
      <w:r w:rsidR="002B5B24">
        <w:t xml:space="preserve">; </w:t>
      </w:r>
      <w:r w:rsidR="009A65A6">
        <w:t xml:space="preserve">all measure attributes </w:t>
      </w:r>
      <w:r w:rsidR="00CD45D0">
        <w:t xml:space="preserve">may only be transferred </w:t>
      </w:r>
      <w:r w:rsidR="009A65A6">
        <w:t xml:space="preserve">as a group </w:t>
      </w:r>
      <w:r w:rsidR="00CD45D0">
        <w:t>to a single entity</w:t>
      </w:r>
      <w:r w:rsidR="218DD536">
        <w:t>.</w:t>
      </w:r>
      <w:r w:rsidR="5E4476C0">
        <w:t xml:space="preserve"> </w:t>
      </w:r>
      <w:r w:rsidR="652D5262">
        <w:t xml:space="preserve"> </w:t>
      </w:r>
      <w:r w:rsidR="71BD7180">
        <w:t xml:space="preserve">The new owner of the transferred clean heat </w:t>
      </w:r>
      <w:r w:rsidR="02B03B8A">
        <w:t>measure</w:t>
      </w:r>
      <w:r w:rsidR="71BD7180">
        <w:t xml:space="preserve"> </w:t>
      </w:r>
      <w:r w:rsidR="37C03077">
        <w:t xml:space="preserve">attributes </w:t>
      </w:r>
      <w:r w:rsidR="71BD7180">
        <w:t xml:space="preserve">must register the </w:t>
      </w:r>
      <w:r w:rsidR="6A87CBDA">
        <w:t>measure</w:t>
      </w:r>
      <w:r w:rsidR="71BD7180">
        <w:t>.</w:t>
      </w:r>
      <w:r w:rsidR="6AE59D5C">
        <w:t xml:space="preserve">  </w:t>
      </w:r>
    </w:p>
    <w:p w14:paraId="6016E21C" w14:textId="62DA7577" w:rsidR="12A03C2A" w:rsidRDefault="1E3B42A4" w:rsidP="7932A6A4">
      <w:r w:rsidRPr="79BCC6FC">
        <w:rPr>
          <w:rFonts w:eastAsiaTheme="minorEastAsia"/>
        </w:rPr>
        <w:t xml:space="preserve">(c) </w:t>
      </w:r>
      <w:r w:rsidRPr="79BCC6FC">
        <w:rPr>
          <w:rFonts w:eastAsiaTheme="minorEastAsia"/>
          <w:u w:val="single"/>
        </w:rPr>
        <w:t xml:space="preserve">Trading </w:t>
      </w:r>
      <w:r w:rsidR="006C67D6">
        <w:rPr>
          <w:rFonts w:eastAsiaTheme="minorEastAsia"/>
          <w:u w:val="single"/>
        </w:rPr>
        <w:t>c</w:t>
      </w:r>
      <w:r w:rsidR="006C67D6" w:rsidRPr="79BCC6FC">
        <w:rPr>
          <w:rFonts w:eastAsiaTheme="minorEastAsia"/>
          <w:u w:val="single"/>
        </w:rPr>
        <w:t xml:space="preserve">lean </w:t>
      </w:r>
      <w:r w:rsidR="006C67D6">
        <w:rPr>
          <w:rFonts w:eastAsiaTheme="minorEastAsia"/>
          <w:u w:val="single"/>
        </w:rPr>
        <w:t>h</w:t>
      </w:r>
      <w:r w:rsidR="006C67D6" w:rsidRPr="79BCC6FC">
        <w:rPr>
          <w:rFonts w:eastAsiaTheme="minorEastAsia"/>
          <w:u w:val="single"/>
        </w:rPr>
        <w:t xml:space="preserve">eat </w:t>
      </w:r>
      <w:r w:rsidR="006C67D6">
        <w:rPr>
          <w:rFonts w:eastAsiaTheme="minorEastAsia"/>
          <w:u w:val="single"/>
        </w:rPr>
        <w:t>c</w:t>
      </w:r>
      <w:r w:rsidR="006C67D6" w:rsidRPr="79BCC6FC">
        <w:rPr>
          <w:rFonts w:eastAsiaTheme="minorEastAsia"/>
          <w:u w:val="single"/>
        </w:rPr>
        <w:t>redits</w:t>
      </w:r>
      <w:r w:rsidRPr="79BCC6FC">
        <w:rPr>
          <w:rFonts w:eastAsiaTheme="minorEastAsia"/>
        </w:rPr>
        <w:t>.</w:t>
      </w:r>
      <w:r w:rsidR="0CA87445" w:rsidRPr="79BCC6FC">
        <w:rPr>
          <w:rFonts w:eastAsiaTheme="minorEastAsia"/>
        </w:rPr>
        <w:t xml:space="preserve">  </w:t>
      </w:r>
      <w:r w:rsidR="2C29DE83" w:rsidRPr="79BCC6FC">
        <w:rPr>
          <w:rFonts w:eastAsiaTheme="minorEastAsia"/>
        </w:rPr>
        <w:t>Only</w:t>
      </w:r>
      <w:r w:rsidR="26D0D2ED">
        <w:t xml:space="preserve"> active</w:t>
      </w:r>
      <w:r w:rsidR="3E8A2BB6">
        <w:t xml:space="preserve"> </w:t>
      </w:r>
      <w:r w:rsidR="00FC40BE">
        <w:t xml:space="preserve">and restricted active </w:t>
      </w:r>
      <w:r w:rsidR="0CA87445">
        <w:t>clean heat credit</w:t>
      </w:r>
      <w:r w:rsidR="0D40CF90">
        <w:t>s</w:t>
      </w:r>
      <w:r w:rsidR="0CA87445">
        <w:t xml:space="preserve"> may </w:t>
      </w:r>
      <w:r w:rsidR="3120D03E">
        <w:t xml:space="preserve">be </w:t>
      </w:r>
      <w:r w:rsidR="0CA87445">
        <w:t>trade</w:t>
      </w:r>
      <w:r w:rsidR="2320E3BD">
        <w:t>d</w:t>
      </w:r>
      <w:r w:rsidR="0CA87445">
        <w:t>.  There is no limitation to the number of times a clean heat credit can be traded.</w:t>
      </w:r>
      <w:r w:rsidR="6FDB4A32">
        <w:t xml:space="preserve"> </w:t>
      </w:r>
      <w:r w:rsidR="00894EE6">
        <w:t xml:space="preserve"> </w:t>
      </w:r>
      <w:r w:rsidR="6FDB4A32">
        <w:t>Credits resulting from measures that have multi-year lives do not need to be tra</w:t>
      </w:r>
      <w:r w:rsidR="7295E9AB">
        <w:t>d</w:t>
      </w:r>
      <w:r w:rsidR="6FDB4A32">
        <w:t>ed together.</w:t>
      </w:r>
    </w:p>
    <w:p w14:paraId="7AEBA8FA" w14:textId="6440A369" w:rsidR="578B1232" w:rsidRDefault="13CAAAA9" w:rsidP="7932A6A4">
      <w:r>
        <w:t xml:space="preserve">(d) </w:t>
      </w:r>
      <w:r w:rsidR="78FB0B25">
        <w:t>At the discretion of the Commission, o</w:t>
      </w:r>
      <w:r>
        <w:t xml:space="preserve">wnership of </w:t>
      </w:r>
      <w:r w:rsidR="0AB7EA37">
        <w:t>a significant</w:t>
      </w:r>
      <w:r>
        <w:t xml:space="preserve"> p</w:t>
      </w:r>
      <w:r w:rsidR="1E40CEB9">
        <w:t xml:space="preserve">roportion </w:t>
      </w:r>
      <w:r>
        <w:t>of Vermont’s clean heat credits</w:t>
      </w:r>
      <w:r w:rsidR="128E1149">
        <w:t xml:space="preserve"> may trigger limitations on trading.</w:t>
      </w:r>
    </w:p>
    <w:p w14:paraId="048259F9" w14:textId="78A42F51" w:rsidR="00CF6F4A" w:rsidRDefault="01366E38" w:rsidP="00CF6F4A">
      <w:pPr>
        <w:rPr>
          <w:b/>
          <w:bCs/>
        </w:rPr>
      </w:pPr>
      <w:r w:rsidRPr="79BCC6FC">
        <w:rPr>
          <w:b/>
          <w:bCs/>
        </w:rPr>
        <w:t>8.1</w:t>
      </w:r>
      <w:r w:rsidR="02A07C92" w:rsidRPr="79BCC6FC">
        <w:rPr>
          <w:b/>
          <w:bCs/>
        </w:rPr>
        <w:t>1</w:t>
      </w:r>
      <w:r w:rsidR="05F51DDA" w:rsidRPr="79BCC6FC">
        <w:rPr>
          <w:b/>
          <w:bCs/>
        </w:rPr>
        <w:t>4</w:t>
      </w:r>
      <w:r w:rsidR="4C0FE093" w:rsidRPr="79BCC6FC">
        <w:rPr>
          <w:b/>
          <w:bCs/>
        </w:rPr>
        <w:t xml:space="preserve"> </w:t>
      </w:r>
      <w:r w:rsidR="1E0D6DF0" w:rsidRPr="79BCC6FC">
        <w:rPr>
          <w:b/>
          <w:bCs/>
        </w:rPr>
        <w:t>Demonstrating and Verifying Annual Compliance</w:t>
      </w:r>
      <w:r w:rsidRPr="79BCC6FC">
        <w:rPr>
          <w:b/>
          <w:bCs/>
        </w:rPr>
        <w:t xml:space="preserve">  </w:t>
      </w:r>
    </w:p>
    <w:p w14:paraId="607F7566" w14:textId="1155B51D" w:rsidR="7CB30780" w:rsidRDefault="26B71601" w:rsidP="79BCC6FC">
      <w:r>
        <w:t xml:space="preserve">(a) </w:t>
      </w:r>
      <w:r w:rsidR="175C3300">
        <w:t xml:space="preserve">Obligated parties must </w:t>
      </w:r>
      <w:r w:rsidR="24238448">
        <w:t xml:space="preserve">fulfill </w:t>
      </w:r>
      <w:r w:rsidR="175C3300">
        <w:t xml:space="preserve">their Clean Heat Standard obligations through ownership and retirement of clean heat credits in </w:t>
      </w:r>
      <w:r w:rsidR="00454CB1">
        <w:t xml:space="preserve">the </w:t>
      </w:r>
      <w:r w:rsidR="175C3300">
        <w:t xml:space="preserve">Clean Heat Credit Trading System. </w:t>
      </w:r>
    </w:p>
    <w:p w14:paraId="4F14EFA5" w14:textId="642E8936" w:rsidR="7CB30780" w:rsidRDefault="175C3300" w:rsidP="79BCC6FC">
      <w:r w:rsidRPr="51AD4A20">
        <w:rPr>
          <w:rFonts w:eastAsiaTheme="minorEastAsia"/>
        </w:rPr>
        <w:t xml:space="preserve">(b) </w:t>
      </w:r>
      <w:r w:rsidR="4D584965" w:rsidRPr="51AD4A20">
        <w:rPr>
          <w:rFonts w:eastAsiaTheme="minorEastAsia"/>
        </w:rPr>
        <w:t>Credit retirement is the process of permanently removing a clean heat credit from circulation in the marketplace and using it for compliance.  Obligated parties may retire clean heat credits in a compliance year to meet their annual requirement.  After a credit is retired, it cannot be reused or claimed by another entity.</w:t>
      </w:r>
      <w:r w:rsidR="4D584965">
        <w:t xml:space="preserve"> </w:t>
      </w:r>
    </w:p>
    <w:p w14:paraId="260C7BD9" w14:textId="398F1C1B" w:rsidR="7CB30780" w:rsidRDefault="4D584965">
      <w:r>
        <w:t>(</w:t>
      </w:r>
      <w:r w:rsidR="45090C39">
        <w:t>c</w:t>
      </w:r>
      <w:r>
        <w:t xml:space="preserve">) </w:t>
      </w:r>
      <w:r w:rsidR="26B71601">
        <w:t>Pursuant to 30 V.S.A. § 812</w:t>
      </w:r>
      <w:r w:rsidR="4ECD8D70">
        <w:t>7</w:t>
      </w:r>
      <w:r w:rsidR="26B71601">
        <w:t>(</w:t>
      </w:r>
      <w:proofErr w:type="spellStart"/>
      <w:r w:rsidR="4ECD8D70">
        <w:t>i</w:t>
      </w:r>
      <w:proofErr w:type="spellEnd"/>
      <w:r w:rsidR="26B71601">
        <w:t xml:space="preserve">), </w:t>
      </w:r>
      <w:r w:rsidR="0827785C">
        <w:t>clean heat credits must be “time stamped” for the year in which the clean heat measure</w:t>
      </w:r>
      <w:r w:rsidR="1BEB8D23">
        <w:t xml:space="preserve"> is verified</w:t>
      </w:r>
      <w:r w:rsidR="62B99C53">
        <w:t xml:space="preserve"> and the future years for which carbon savings are </w:t>
      </w:r>
      <w:r w:rsidR="62B99C53">
        <w:lastRenderedPageBreak/>
        <w:t>realized for multi</w:t>
      </w:r>
      <w:r w:rsidR="1A58C581">
        <w:t>-</w:t>
      </w:r>
      <w:r w:rsidR="62B99C53">
        <w:t>year measures</w:t>
      </w:r>
      <w:r w:rsidR="0827785C">
        <w:t>.</w:t>
      </w:r>
      <w:r w:rsidR="4414F578">
        <w:t xml:space="preserve">  A credit can only be retired in the year it is time stamped or later.</w:t>
      </w:r>
      <w:r w:rsidR="0827785C">
        <w:t xml:space="preserve">  </w:t>
      </w:r>
      <w:r w:rsidR="525AC49F">
        <w:t>Only clean heat credits that have not been retired shall be eligible to satisfy the current year obligation.</w:t>
      </w:r>
    </w:p>
    <w:p w14:paraId="4441DEA4" w14:textId="4E6BFBA8" w:rsidR="7EDF1E73" w:rsidRDefault="4668C62B" w:rsidP="79BCC6FC">
      <w:pPr>
        <w:rPr>
          <w:highlight w:val="yellow"/>
        </w:rPr>
      </w:pPr>
      <w:r>
        <w:t>(</w:t>
      </w:r>
      <w:r w:rsidR="7DCC1695">
        <w:t>d</w:t>
      </w:r>
      <w:r>
        <w:t xml:space="preserve">) </w:t>
      </w:r>
      <w:r w:rsidR="7CA10586" w:rsidRPr="79BCC6FC">
        <w:rPr>
          <w:u w:val="single"/>
        </w:rPr>
        <w:t xml:space="preserve">Annual </w:t>
      </w:r>
      <w:r w:rsidR="0004735C">
        <w:rPr>
          <w:u w:val="single"/>
        </w:rPr>
        <w:t>c</w:t>
      </w:r>
      <w:r w:rsidR="0004735C" w:rsidRPr="79BCC6FC">
        <w:rPr>
          <w:u w:val="single"/>
        </w:rPr>
        <w:t xml:space="preserve">ompliance </w:t>
      </w:r>
      <w:r w:rsidR="0004735C">
        <w:rPr>
          <w:u w:val="single"/>
        </w:rPr>
        <w:t>v</w:t>
      </w:r>
      <w:r w:rsidR="0004735C" w:rsidRPr="79BCC6FC">
        <w:rPr>
          <w:u w:val="single"/>
        </w:rPr>
        <w:t>erification</w:t>
      </w:r>
      <w:r w:rsidR="7CA10586">
        <w:t xml:space="preserve">.  Pursuant to 30 V.S.A. § 8127(a), the Department must perform an annual verification of clean heat credit claims and submit the results of the verification and evaluation to the Commission. </w:t>
      </w:r>
    </w:p>
    <w:p w14:paraId="17281CD0" w14:textId="4AF61C60" w:rsidR="0BDF84EA" w:rsidRDefault="7CA10586" w:rsidP="7932A6A4">
      <w:pPr>
        <w:ind w:firstLine="720"/>
      </w:pPr>
      <w:r>
        <w:t xml:space="preserve">(1) </w:t>
      </w:r>
      <w:r w:rsidR="62662FA7">
        <w:t>By</w:t>
      </w:r>
      <w:r w:rsidR="3D81B160">
        <w:t xml:space="preserve"> </w:t>
      </w:r>
      <w:r w:rsidR="2C9337C9">
        <w:t>June 30</w:t>
      </w:r>
      <w:r w:rsidR="382452A8">
        <w:t xml:space="preserve"> of each year</w:t>
      </w:r>
      <w:r w:rsidR="3D81B160">
        <w:t>, obligated parties must submit an annual compliance filing wit</w:t>
      </w:r>
      <w:r w:rsidR="53D31393">
        <w:t>h the Commission providing the information necessary to verify satisfaction of the previous calendar year’s clean heat credit requirement</w:t>
      </w:r>
      <w:r w:rsidR="2B393A97">
        <w:t xml:space="preserve"> or a request to waive non-compliance</w:t>
      </w:r>
      <w:r w:rsidR="53D31393">
        <w:t>.</w:t>
      </w:r>
      <w:r w:rsidR="0E48107E">
        <w:t xml:space="preserve">  An obligated party’s annual compliance filing must include documentation demonstrating</w:t>
      </w:r>
      <w:r w:rsidR="009A65A6">
        <w:t>, either</w:t>
      </w:r>
      <w:r w:rsidR="0E48107E">
        <w:t>:</w:t>
      </w:r>
    </w:p>
    <w:p w14:paraId="0BBEA411" w14:textId="531DCE43" w:rsidR="009A65A6" w:rsidRDefault="0E48107E" w:rsidP="7932A6A4">
      <w:pPr>
        <w:ind w:left="720" w:firstLine="720"/>
      </w:pPr>
      <w:r>
        <w:t>(A)</w:t>
      </w:r>
      <w:r w:rsidR="009A65A6">
        <w:t xml:space="preserve"> For obligated parties using the DDA to fulfill some portion or </w:t>
      </w:r>
      <w:proofErr w:type="gramStart"/>
      <w:r w:rsidR="009A65A6">
        <w:t xml:space="preserve">all </w:t>
      </w:r>
      <w:r w:rsidR="002B5B24">
        <w:t>of</w:t>
      </w:r>
      <w:proofErr w:type="gramEnd"/>
      <w:r w:rsidR="002B5B24">
        <w:t xml:space="preserve"> </w:t>
      </w:r>
      <w:r w:rsidR="009A65A6">
        <w:t xml:space="preserve">their annual requirement, proof of </w:t>
      </w:r>
      <w:r w:rsidR="00105519">
        <w:t xml:space="preserve">adequate </w:t>
      </w:r>
      <w:r w:rsidR="009A65A6">
        <w:t>payment to the DDA; or</w:t>
      </w:r>
    </w:p>
    <w:p w14:paraId="685C1C7F" w14:textId="3DF9AC78" w:rsidR="009A65A6" w:rsidRDefault="009A65A6" w:rsidP="7932A6A4">
      <w:pPr>
        <w:ind w:left="720" w:firstLine="720"/>
      </w:pPr>
      <w:r>
        <w:t xml:space="preserve">(B) For obligated parties fulfilling some portion or </w:t>
      </w:r>
      <w:proofErr w:type="gramStart"/>
      <w:r>
        <w:t xml:space="preserve">all </w:t>
      </w:r>
      <w:r w:rsidR="002B5B24">
        <w:t>of</w:t>
      </w:r>
      <w:proofErr w:type="gramEnd"/>
      <w:r w:rsidR="002B5B24">
        <w:t xml:space="preserve"> </w:t>
      </w:r>
      <w:r>
        <w:t>their annual requirement independent from the DDA:</w:t>
      </w:r>
    </w:p>
    <w:p w14:paraId="6A17B465" w14:textId="0323ED1F" w:rsidR="51A799E3" w:rsidRDefault="009A65A6" w:rsidP="00A547E6">
      <w:pPr>
        <w:ind w:left="1440" w:firstLine="720"/>
      </w:pPr>
      <w:r>
        <w:t>(</w:t>
      </w:r>
      <w:proofErr w:type="spellStart"/>
      <w:r>
        <w:t>i</w:t>
      </w:r>
      <w:proofErr w:type="spellEnd"/>
      <w:r>
        <w:t xml:space="preserve">) </w:t>
      </w:r>
      <w:r w:rsidR="0E48107E">
        <w:t xml:space="preserve">the clean heat credits </w:t>
      </w:r>
      <w:r w:rsidR="00216BF6">
        <w:t xml:space="preserve">that </w:t>
      </w:r>
      <w:r w:rsidR="0E48107E">
        <w:t xml:space="preserve">the obligated party has retired or is banking for use in future compliance </w:t>
      </w:r>
      <w:proofErr w:type="gramStart"/>
      <w:r w:rsidR="0E48107E">
        <w:t>periods;</w:t>
      </w:r>
      <w:proofErr w:type="gramEnd"/>
    </w:p>
    <w:p w14:paraId="64BBB6F8" w14:textId="520DA458" w:rsidR="51A799E3" w:rsidRDefault="0E48107E" w:rsidP="00A547E6">
      <w:pPr>
        <w:ind w:left="1440" w:firstLine="720"/>
      </w:pPr>
      <w:r>
        <w:t>(</w:t>
      </w:r>
      <w:r w:rsidR="009A65A6">
        <w:t>ii</w:t>
      </w:r>
      <w:r>
        <w:t xml:space="preserve">) the previously banked clean heat credits </w:t>
      </w:r>
      <w:r w:rsidR="00216BF6">
        <w:t xml:space="preserve">that </w:t>
      </w:r>
      <w:r>
        <w:t xml:space="preserve">the obligated party is using to satisfy its annual requirement for the compliance </w:t>
      </w:r>
      <w:proofErr w:type="gramStart"/>
      <w:r>
        <w:t>year;</w:t>
      </w:r>
      <w:proofErr w:type="gramEnd"/>
    </w:p>
    <w:p w14:paraId="0F9376AF" w14:textId="2DEE86C9" w:rsidR="51A799E3" w:rsidRDefault="0E48107E" w:rsidP="00A547E6">
      <w:pPr>
        <w:ind w:left="1440" w:firstLine="720"/>
      </w:pPr>
      <w:r>
        <w:t>(</w:t>
      </w:r>
      <w:r w:rsidR="009A65A6">
        <w:t>iii</w:t>
      </w:r>
      <w:r>
        <w:t xml:space="preserve">) the previously banked clean heat credits </w:t>
      </w:r>
      <w:r w:rsidR="00E616B4">
        <w:t xml:space="preserve">that </w:t>
      </w:r>
      <w:r>
        <w:t xml:space="preserve">the obligated party is retaining for use in future compliance </w:t>
      </w:r>
      <w:proofErr w:type="gramStart"/>
      <w:r>
        <w:t>periods;</w:t>
      </w:r>
      <w:proofErr w:type="gramEnd"/>
    </w:p>
    <w:p w14:paraId="4DBDF6CC" w14:textId="0814B617" w:rsidR="51A799E3" w:rsidRDefault="0E48107E" w:rsidP="00A547E6">
      <w:pPr>
        <w:ind w:left="1440" w:firstLine="720"/>
      </w:pPr>
      <w:r>
        <w:t>(</w:t>
      </w:r>
      <w:r w:rsidR="009A65A6">
        <w:t>iv</w:t>
      </w:r>
      <w:r>
        <w:t>) for subdivisions (</w:t>
      </w:r>
      <w:proofErr w:type="spellStart"/>
      <w:r w:rsidR="009A65A6">
        <w:t>i</w:t>
      </w:r>
      <w:proofErr w:type="spellEnd"/>
      <w:r>
        <w:t>) through (</w:t>
      </w:r>
      <w:r w:rsidR="009A65A6">
        <w:t>iii</w:t>
      </w:r>
      <w:r>
        <w:t xml:space="preserve">) of this subsection, the </w:t>
      </w:r>
      <w:r w:rsidR="00F94EDA">
        <w:t>measure group</w:t>
      </w:r>
      <w:r w:rsidR="00783D25">
        <w:t>, relevant</w:t>
      </w:r>
      <w:r w:rsidR="009A65A6">
        <w:t xml:space="preserve"> credit</w:t>
      </w:r>
      <w:r w:rsidR="00783D25">
        <w:t xml:space="preserve"> identification numbers</w:t>
      </w:r>
      <w:r w:rsidR="009A65A6">
        <w:t>,</w:t>
      </w:r>
      <w:r w:rsidR="00F94EDA">
        <w:t xml:space="preserve"> and </w:t>
      </w:r>
      <w:r>
        <w:t>“time stamp” of the</w:t>
      </w:r>
      <w:r w:rsidR="00EC1776">
        <w:t xml:space="preserve"> </w:t>
      </w:r>
      <w:r>
        <w:t>clean heat credits; and</w:t>
      </w:r>
    </w:p>
    <w:p w14:paraId="43139B9D" w14:textId="34F9EDA6" w:rsidR="51A799E3" w:rsidRDefault="0E48107E" w:rsidP="79BCC6FC">
      <w:pPr>
        <w:ind w:left="720" w:firstLine="720"/>
      </w:pPr>
      <w:r>
        <w:t>(</w:t>
      </w:r>
      <w:r w:rsidR="009A65A6">
        <w:t>C</w:t>
      </w:r>
      <w:r>
        <w:t xml:space="preserve">) all other information required by the </w:t>
      </w:r>
      <w:r w:rsidR="69D90DDE">
        <w:t>Commission</w:t>
      </w:r>
      <w:r>
        <w:t xml:space="preserve">, which must be </w:t>
      </w:r>
      <w:r w:rsidR="51A799E3">
        <w:tab/>
      </w:r>
      <w:r>
        <w:t>included with the obligated party’s annual compliance filing.</w:t>
      </w:r>
    </w:p>
    <w:p w14:paraId="22D39570" w14:textId="5D9AEE6D" w:rsidR="7D073D61" w:rsidRDefault="7D073D61" w:rsidP="7932A6A4">
      <w:pPr>
        <w:ind w:firstLine="720"/>
      </w:pPr>
      <w:r>
        <w:t xml:space="preserve">(2) By </w:t>
      </w:r>
      <w:r w:rsidR="09B51897">
        <w:t>Aug</w:t>
      </w:r>
      <w:r w:rsidR="199D7D8D">
        <w:t>u</w:t>
      </w:r>
      <w:r w:rsidR="09B51897">
        <w:t>st 15</w:t>
      </w:r>
      <w:r>
        <w:t xml:space="preserve"> of each year, the Department must submit </w:t>
      </w:r>
      <w:r w:rsidR="00A97F69">
        <w:t xml:space="preserve">a </w:t>
      </w:r>
      <w:r w:rsidR="00783D25">
        <w:t>report</w:t>
      </w:r>
      <w:r>
        <w:t xml:space="preserve"> to the Commission.</w:t>
      </w:r>
      <w:r w:rsidR="0408FA55">
        <w:t xml:space="preserve">  The </w:t>
      </w:r>
      <w:r w:rsidR="00783D25">
        <w:t>report</w:t>
      </w:r>
      <w:r w:rsidR="0408FA55">
        <w:t xml:space="preserve"> must include (1) the verified clean heat credits retired by each obligated party in the previous compliance year; (2) the verified clean heat credits banked by each obligated party</w:t>
      </w:r>
      <w:r w:rsidR="63AC12CC">
        <w:t>; and (3) a response to any waiver requests.</w:t>
      </w:r>
    </w:p>
    <w:p w14:paraId="0D5F66E8" w14:textId="2F7CFAF8" w:rsidR="4A386DB7" w:rsidRDefault="4A386DB7" w:rsidP="7932A6A4">
      <w:pPr>
        <w:ind w:firstLine="720"/>
      </w:pPr>
      <w:r>
        <w:t xml:space="preserve">(3) </w:t>
      </w:r>
      <w:r w:rsidR="0E33E38F">
        <w:t xml:space="preserve">By </w:t>
      </w:r>
      <w:r w:rsidR="58451F25">
        <w:t>September</w:t>
      </w:r>
      <w:r w:rsidR="0E33E38F">
        <w:t xml:space="preserve"> 15 of each year,</w:t>
      </w:r>
      <w:r>
        <w:t xml:space="preserve"> obligated parties and other interested parties may </w:t>
      </w:r>
      <w:r w:rsidR="0D87E018">
        <w:t xml:space="preserve">file </w:t>
      </w:r>
      <w:r>
        <w:t xml:space="preserve">comments on the Department’s </w:t>
      </w:r>
      <w:r w:rsidR="009A65A6">
        <w:t>report</w:t>
      </w:r>
      <w:r>
        <w:t xml:space="preserve"> to the Commission.</w:t>
      </w:r>
    </w:p>
    <w:p w14:paraId="53B76FD9" w14:textId="247247AA" w:rsidR="30357AF1" w:rsidRDefault="66865786" w:rsidP="7932A6A4">
      <w:r>
        <w:t>(</w:t>
      </w:r>
      <w:r w:rsidR="29310540">
        <w:t>e</w:t>
      </w:r>
      <w:r>
        <w:t xml:space="preserve">) Following </w:t>
      </w:r>
      <w:r w:rsidR="5452588D">
        <w:t>t</w:t>
      </w:r>
      <w:r>
        <w:t>he submission of an obligated party’s annual compliance filing</w:t>
      </w:r>
      <w:r w:rsidR="67E8CD5C">
        <w:t xml:space="preserve"> and the Department’s </w:t>
      </w:r>
      <w:r w:rsidR="009A65A6">
        <w:t>report</w:t>
      </w:r>
      <w:r>
        <w:t xml:space="preserve">, the Commission </w:t>
      </w:r>
      <w:r w:rsidR="0B5ACFF1">
        <w:t xml:space="preserve">will </w:t>
      </w:r>
      <w:r>
        <w:t xml:space="preserve">determine whether </w:t>
      </w:r>
      <w:r w:rsidR="5ACBB439">
        <w:t xml:space="preserve">each </w:t>
      </w:r>
      <w:r>
        <w:t xml:space="preserve">obligated party has met its annual requirement, and in the event it has not, determine the </w:t>
      </w:r>
      <w:r w:rsidR="19B93F44">
        <w:t>noncompliance payment</w:t>
      </w:r>
      <w:r w:rsidR="36CCC13B">
        <w:t xml:space="preserve"> to be paid to the default delivery agent</w:t>
      </w:r>
      <w:r w:rsidR="621A4854">
        <w:t>, pursuant to 30 V.S.A. § 8124(f)(2)</w:t>
      </w:r>
      <w:r w:rsidR="43C7C091">
        <w:t>.</w:t>
      </w:r>
      <w:r w:rsidR="32D8AC40">
        <w:t xml:space="preserve">  </w:t>
      </w:r>
      <w:r w:rsidR="5EBE1FB3">
        <w:t xml:space="preserve">The Commission may provide an opportunity for an obligated party to file documentation of additional clean heat credits </w:t>
      </w:r>
      <w:r w:rsidR="5EBE1FB3">
        <w:lastRenderedPageBreak/>
        <w:t xml:space="preserve">supporting a finding of compliance.  </w:t>
      </w:r>
      <w:r w:rsidR="32D8AC40">
        <w:t>Noncompliance payments must be paid to the default delivery agent within 30 days of a Commission order setting out the payment amount.</w:t>
      </w:r>
    </w:p>
    <w:p w14:paraId="2EA2073B" w14:textId="7F215068" w:rsidR="51752529" w:rsidRDefault="5BB02F40" w:rsidP="7932A6A4">
      <w:pPr>
        <w:rPr>
          <w:lang w:val="en-CA"/>
        </w:rPr>
      </w:pPr>
      <w:r>
        <w:t>(</w:t>
      </w:r>
      <w:r w:rsidR="0A794367">
        <w:t>f</w:t>
      </w:r>
      <w:r>
        <w:t xml:space="preserve">) </w:t>
      </w:r>
      <w:r w:rsidR="3D870EDA">
        <w:t xml:space="preserve">Pursuant to </w:t>
      </w:r>
      <w:r w:rsidR="3D870EDA" w:rsidRPr="51AD4A20">
        <w:rPr>
          <w:lang w:val="en-CA"/>
        </w:rPr>
        <w:t>30 V.S.A. § 8124(f)(3), t</w:t>
      </w:r>
      <w:r>
        <w:t xml:space="preserve">he Commission may waive the noncompliance payment required by </w:t>
      </w:r>
      <w:r w:rsidRPr="51AD4A20">
        <w:rPr>
          <w:lang w:val="en-CA"/>
        </w:rPr>
        <w:t xml:space="preserve">30 V.S.A. § 8124(f)(2) for an obligated party if the </w:t>
      </w:r>
      <w:r w:rsidR="1F2B3CDB" w:rsidRPr="51AD4A20">
        <w:rPr>
          <w:lang w:val="en-CA"/>
        </w:rPr>
        <w:t xml:space="preserve">Commission finds that </w:t>
      </w:r>
      <w:r w:rsidR="4BC29886" w:rsidRPr="51AD4A20">
        <w:rPr>
          <w:lang w:val="en-CA"/>
        </w:rPr>
        <w:t>the obligated party (</w:t>
      </w:r>
      <w:proofErr w:type="spellStart"/>
      <w:r w:rsidR="4BC29886" w:rsidRPr="51AD4A20">
        <w:rPr>
          <w:lang w:val="en-CA"/>
        </w:rPr>
        <w:t>i</w:t>
      </w:r>
      <w:proofErr w:type="spellEnd"/>
      <w:r w:rsidR="4BC29886" w:rsidRPr="51AD4A20">
        <w:rPr>
          <w:lang w:val="en-CA"/>
        </w:rPr>
        <w:t xml:space="preserve">) made a </w:t>
      </w:r>
      <w:r w:rsidR="00A84D6A" w:rsidRPr="51AD4A20">
        <w:rPr>
          <w:lang w:val="en-CA"/>
        </w:rPr>
        <w:t>good</w:t>
      </w:r>
      <w:r w:rsidR="00A84D6A">
        <w:rPr>
          <w:lang w:val="en-CA"/>
        </w:rPr>
        <w:t>-</w:t>
      </w:r>
      <w:r w:rsidR="4BC29886" w:rsidRPr="51AD4A20">
        <w:rPr>
          <w:lang w:val="en-CA"/>
        </w:rPr>
        <w:t>faith effort to acquire the required amount of clean heat credits, and (ii) its failure resulted from market factors beyond its con</w:t>
      </w:r>
      <w:r w:rsidR="02F0C7A8" w:rsidRPr="51AD4A20">
        <w:rPr>
          <w:lang w:val="en-CA"/>
        </w:rPr>
        <w:t>trol.</w:t>
      </w:r>
      <w:r w:rsidR="66D5D4DB" w:rsidRPr="51AD4A20">
        <w:rPr>
          <w:lang w:val="en-CA"/>
        </w:rPr>
        <w:t xml:space="preserve">  </w:t>
      </w:r>
      <w:r w:rsidR="318EE0A3" w:rsidRPr="51AD4A20">
        <w:rPr>
          <w:lang w:val="en-CA"/>
        </w:rPr>
        <w:t xml:space="preserve">An obligated party seeking such a waiver must petition the Commission.  </w:t>
      </w:r>
      <w:r w:rsidR="66D5D4DB" w:rsidRPr="51AD4A20">
        <w:rPr>
          <w:lang w:val="en-CA"/>
        </w:rPr>
        <w:t>The Commission may require that the obligated party submit evidence demonstrating satisfaction of the Section 8124(f)(3) criteria.</w:t>
      </w:r>
      <w:r w:rsidR="0C7BC534" w:rsidRPr="51AD4A20">
        <w:rPr>
          <w:lang w:val="en-CA"/>
        </w:rPr>
        <w:t xml:space="preserve">  If the Commission finds that the Section 8124(f)(3)(A) criteria have been met, then the Commission wi</w:t>
      </w:r>
      <w:r w:rsidR="5A2D3A55" w:rsidRPr="51AD4A20">
        <w:rPr>
          <w:lang w:val="en-CA"/>
        </w:rPr>
        <w:t xml:space="preserve">ll direct the obligated party to add the number of credits deficient to one or more </w:t>
      </w:r>
      <w:r w:rsidR="007055DC">
        <w:rPr>
          <w:lang w:val="en-CA"/>
        </w:rPr>
        <w:t xml:space="preserve">future </w:t>
      </w:r>
      <w:r w:rsidR="5A2D3A55" w:rsidRPr="51AD4A20">
        <w:rPr>
          <w:lang w:val="en-CA"/>
        </w:rPr>
        <w:t>years.</w:t>
      </w:r>
    </w:p>
    <w:p w14:paraId="39250563" w14:textId="466F10F5" w:rsidR="00D25BD2" w:rsidRDefault="381A2B75" w:rsidP="00441B20">
      <w:pPr>
        <w:rPr>
          <w:b/>
          <w:bCs/>
        </w:rPr>
      </w:pPr>
      <w:r w:rsidRPr="79BCC6FC">
        <w:rPr>
          <w:b/>
          <w:bCs/>
        </w:rPr>
        <w:t>8</w:t>
      </w:r>
      <w:r w:rsidR="653D094B" w:rsidRPr="79BCC6FC">
        <w:rPr>
          <w:b/>
          <w:bCs/>
        </w:rPr>
        <w:t>.</w:t>
      </w:r>
      <w:r w:rsidRPr="79BCC6FC">
        <w:rPr>
          <w:b/>
          <w:bCs/>
        </w:rPr>
        <w:t>1</w:t>
      </w:r>
      <w:r w:rsidR="684F21FC" w:rsidRPr="79BCC6FC">
        <w:rPr>
          <w:b/>
          <w:bCs/>
        </w:rPr>
        <w:t>1</w:t>
      </w:r>
      <w:r w:rsidR="0B0D3CB8" w:rsidRPr="79BCC6FC">
        <w:rPr>
          <w:b/>
          <w:bCs/>
        </w:rPr>
        <w:t>5</w:t>
      </w:r>
      <w:r w:rsidR="00B63977">
        <w:tab/>
      </w:r>
      <w:r w:rsidR="04ED96EB" w:rsidRPr="79BCC6FC">
        <w:rPr>
          <w:b/>
          <w:bCs/>
        </w:rPr>
        <w:t xml:space="preserve">Banking </w:t>
      </w:r>
      <w:r w:rsidRPr="79BCC6FC">
        <w:rPr>
          <w:b/>
          <w:bCs/>
        </w:rPr>
        <w:t>Clean Heat Credits</w:t>
      </w:r>
      <w:r w:rsidR="04ED96EB" w:rsidRPr="79BCC6FC">
        <w:rPr>
          <w:b/>
          <w:bCs/>
        </w:rPr>
        <w:t xml:space="preserve">  </w:t>
      </w:r>
    </w:p>
    <w:p w14:paraId="54D228B7" w14:textId="724B0C6D" w:rsidR="00E20BB9" w:rsidRPr="0052734B" w:rsidRDefault="364E55AD" w:rsidP="79BCC6FC">
      <w:r>
        <w:t>(</w:t>
      </w:r>
      <w:r w:rsidR="0A4FBE54">
        <w:t>a</w:t>
      </w:r>
      <w:r>
        <w:t xml:space="preserve">) </w:t>
      </w:r>
      <w:r w:rsidR="04ED96EB">
        <w:t xml:space="preserve">Pursuant to 30 V.S.A. § </w:t>
      </w:r>
      <w:r w:rsidR="7226D427">
        <w:t>8124</w:t>
      </w:r>
      <w:r w:rsidR="0F3C354C">
        <w:t>(e)</w:t>
      </w:r>
      <w:r w:rsidR="04ED96EB">
        <w:t xml:space="preserve">, </w:t>
      </w:r>
      <w:r w:rsidR="4301816D">
        <w:t>a</w:t>
      </w:r>
      <w:r w:rsidR="7226D427">
        <w:t>n</w:t>
      </w:r>
      <w:r w:rsidR="4301816D">
        <w:t xml:space="preserve"> </w:t>
      </w:r>
      <w:r w:rsidR="140F5B1F">
        <w:t>o</w:t>
      </w:r>
      <w:r w:rsidR="78E21259">
        <w:t xml:space="preserve">bligated </w:t>
      </w:r>
      <w:r w:rsidR="140F5B1F">
        <w:t>p</w:t>
      </w:r>
      <w:r w:rsidR="78E21259">
        <w:t>arty</w:t>
      </w:r>
      <w:r w:rsidR="04ED96EB">
        <w:t xml:space="preserve"> may </w:t>
      </w:r>
      <w:r w:rsidR="54B4F08D">
        <w:t>bank</w:t>
      </w:r>
      <w:r w:rsidR="4301816D">
        <w:t xml:space="preserve"> </w:t>
      </w:r>
      <w:r w:rsidR="140F5B1F">
        <w:t>c</w:t>
      </w:r>
      <w:r w:rsidR="78E21259">
        <w:t xml:space="preserve">lean </w:t>
      </w:r>
      <w:r w:rsidR="140F5B1F">
        <w:t>h</w:t>
      </w:r>
      <w:r w:rsidR="78E21259">
        <w:t xml:space="preserve">eat </w:t>
      </w:r>
      <w:r w:rsidR="140F5B1F">
        <w:t>c</w:t>
      </w:r>
      <w:r w:rsidR="78E21259">
        <w:t>redits</w:t>
      </w:r>
      <w:r w:rsidR="04ED96EB">
        <w:t xml:space="preserve"> </w:t>
      </w:r>
      <w:r w:rsidR="75179F11">
        <w:t xml:space="preserve">for future sale or application to the </w:t>
      </w:r>
      <w:r w:rsidR="140F5B1F">
        <w:t>o</w:t>
      </w:r>
      <w:r w:rsidR="75179F11">
        <w:t xml:space="preserve">bligated </w:t>
      </w:r>
      <w:r w:rsidR="140F5B1F">
        <w:t>p</w:t>
      </w:r>
      <w:r w:rsidR="75179F11">
        <w:t>arty’s annual requirements in future compliance periods, as determined by the Commission</w:t>
      </w:r>
      <w:r w:rsidR="04ED96EB">
        <w:t>.</w:t>
      </w:r>
      <w:r w:rsidR="61D36B1F">
        <w:t xml:space="preserve">  </w:t>
      </w:r>
      <w:r w:rsidR="79BCC6FC">
        <w:t>An obligated party may elect to pay an alternative compliance payment in lieu of retiring clean heat credits.</w:t>
      </w:r>
    </w:p>
    <w:p w14:paraId="4930F33D" w14:textId="2A4E6CB6" w:rsidR="00E20BB9" w:rsidRPr="0052734B" w:rsidRDefault="10219029" w:rsidP="00E20BB9">
      <w:r>
        <w:t xml:space="preserve">(b) </w:t>
      </w:r>
      <w:r w:rsidR="61D36B1F">
        <w:t>Non-obligated</w:t>
      </w:r>
      <w:r w:rsidR="00AE3464">
        <w:t xml:space="preserve"> </w:t>
      </w:r>
      <w:r w:rsidR="61D36B1F">
        <w:t>part</w:t>
      </w:r>
      <w:r w:rsidR="00AE3464">
        <w:t>ies</w:t>
      </w:r>
      <w:r w:rsidR="61D36B1F">
        <w:t xml:space="preserve"> that own clean heat credits may</w:t>
      </w:r>
      <w:r w:rsidR="75906EF4">
        <w:t xml:space="preserve"> also</w:t>
      </w:r>
      <w:r w:rsidR="61D36B1F">
        <w:t xml:space="preserve"> bank credits.</w:t>
      </w:r>
    </w:p>
    <w:p w14:paraId="2B5925D8" w14:textId="1B3C8C32" w:rsidR="00643BBC" w:rsidRDefault="4DED56F4" w:rsidP="79BCC6FC">
      <w:pPr>
        <w:rPr>
          <w:b/>
          <w:bCs/>
        </w:rPr>
      </w:pPr>
      <w:r w:rsidRPr="79BCC6FC">
        <w:rPr>
          <w:b/>
          <w:bCs/>
        </w:rPr>
        <w:t>8.1</w:t>
      </w:r>
      <w:r w:rsidR="549875C7" w:rsidRPr="79BCC6FC">
        <w:rPr>
          <w:b/>
          <w:bCs/>
        </w:rPr>
        <w:t>1</w:t>
      </w:r>
      <w:r w:rsidR="66E5347E" w:rsidRPr="79BCC6FC">
        <w:rPr>
          <w:b/>
          <w:bCs/>
        </w:rPr>
        <w:t>6</w:t>
      </w:r>
      <w:r w:rsidR="0063761C">
        <w:tab/>
      </w:r>
      <w:r w:rsidR="04ED96EB" w:rsidRPr="79BCC6FC">
        <w:rPr>
          <w:b/>
          <w:bCs/>
        </w:rPr>
        <w:t xml:space="preserve">Disclosures and Representations Regarding </w:t>
      </w:r>
      <w:r w:rsidRPr="79BCC6FC">
        <w:rPr>
          <w:b/>
          <w:bCs/>
        </w:rPr>
        <w:t>Clean Heat Credits</w:t>
      </w:r>
      <w:r w:rsidR="04ED96EB" w:rsidRPr="79BCC6FC">
        <w:rPr>
          <w:b/>
          <w:bCs/>
        </w:rPr>
        <w:t xml:space="preserve">  </w:t>
      </w:r>
    </w:p>
    <w:p w14:paraId="41C4BA2F" w14:textId="2AE4709C" w:rsidR="232F8DB7" w:rsidRDefault="232F8DB7">
      <w:r>
        <w:t xml:space="preserve">(a) </w:t>
      </w:r>
      <w:r w:rsidR="3EBFF48D">
        <w:t>For clean heat measures, certain disclosures must be made to the end-use customer</w:t>
      </w:r>
      <w:r w:rsidR="54725251">
        <w:t xml:space="preserve">, </w:t>
      </w:r>
      <w:r w:rsidR="3EBFF48D">
        <w:t>homeowner</w:t>
      </w:r>
      <w:r w:rsidR="32287B05">
        <w:t xml:space="preserve">, or </w:t>
      </w:r>
      <w:r w:rsidR="3EBFF48D">
        <w:t>building owner</w:t>
      </w:r>
      <w:r w:rsidR="1D8E6E5A">
        <w:t xml:space="preserve">, as relevant, </w:t>
      </w:r>
      <w:r w:rsidR="3EBFF48D">
        <w:t>for the action to create clean heat credits</w:t>
      </w:r>
      <w:r w:rsidR="36B5A6F5">
        <w:t xml:space="preserve">. </w:t>
      </w:r>
    </w:p>
    <w:p w14:paraId="654F1B91" w14:textId="4CE260A1" w:rsidR="369B83F8" w:rsidRDefault="369B83F8">
      <w:r>
        <w:t>(b) The Commission will keep a list of mandatory disclosures, including sample language, on its website.</w:t>
      </w:r>
    </w:p>
    <w:p w14:paraId="1A59D472" w14:textId="2CBB6554" w:rsidR="7932A6A4" w:rsidRDefault="7932A6A4" w:rsidP="7932A6A4">
      <w:pPr>
        <w:spacing w:after="0" w:line="240" w:lineRule="auto"/>
        <w:ind w:left="720" w:hanging="720"/>
      </w:pPr>
    </w:p>
    <w:p w14:paraId="44C89007" w14:textId="18BC7C54" w:rsidR="7932A6A4" w:rsidRDefault="7932A6A4" w:rsidP="7932A6A4"/>
    <w:sectPr w:rsidR="7932A6A4">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66AD76" w14:textId="77777777" w:rsidR="00025DFA" w:rsidRDefault="00025DFA" w:rsidP="00B13719">
      <w:pPr>
        <w:spacing w:after="0" w:line="240" w:lineRule="auto"/>
      </w:pPr>
      <w:r>
        <w:separator/>
      </w:r>
    </w:p>
  </w:endnote>
  <w:endnote w:type="continuationSeparator" w:id="0">
    <w:p w14:paraId="15BADA75" w14:textId="77777777" w:rsidR="00025DFA" w:rsidRDefault="00025DFA" w:rsidP="00B13719">
      <w:pPr>
        <w:spacing w:after="0" w:line="240" w:lineRule="auto"/>
      </w:pPr>
      <w:r>
        <w:continuationSeparator/>
      </w:r>
    </w:p>
  </w:endnote>
  <w:endnote w:type="continuationNotice" w:id="1">
    <w:p w14:paraId="1A776948" w14:textId="77777777" w:rsidR="00025DFA" w:rsidRDefault="00025D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E3B8F" w14:textId="77777777" w:rsidR="008A2644" w:rsidRDefault="008A26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E237CA" w14:textId="77777777" w:rsidR="00025DFA" w:rsidRDefault="00025DFA" w:rsidP="00B13719">
      <w:pPr>
        <w:spacing w:after="0" w:line="240" w:lineRule="auto"/>
      </w:pPr>
      <w:r>
        <w:separator/>
      </w:r>
    </w:p>
  </w:footnote>
  <w:footnote w:type="continuationSeparator" w:id="0">
    <w:p w14:paraId="38F76EEA" w14:textId="77777777" w:rsidR="00025DFA" w:rsidRDefault="00025DFA" w:rsidP="00B13719">
      <w:pPr>
        <w:spacing w:after="0" w:line="240" w:lineRule="auto"/>
      </w:pPr>
      <w:r>
        <w:continuationSeparator/>
      </w:r>
    </w:p>
  </w:footnote>
  <w:footnote w:type="continuationNotice" w:id="1">
    <w:p w14:paraId="0E73F189" w14:textId="77777777" w:rsidR="00025DFA" w:rsidRDefault="00025D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7F488" w14:textId="7AF539EF" w:rsidR="008C1934" w:rsidRDefault="008C1934">
    <w:pPr>
      <w:pStyle w:val="Header"/>
    </w:pPr>
    <w:r>
      <w:rPr>
        <w:sz w:val="22"/>
        <w:szCs w:val="22"/>
      </w:rPr>
      <w:t>Effective Date:</w:t>
    </w:r>
    <w:r>
      <w:tab/>
    </w:r>
    <w:r>
      <w:rPr>
        <w:sz w:val="22"/>
        <w:szCs w:val="22"/>
      </w:rPr>
      <w:t>Vermont</w:t>
    </w:r>
    <w:r>
      <w:tab/>
    </w:r>
    <w:r w:rsidRPr="004E59A2">
      <w:rPr>
        <w:sz w:val="22"/>
        <w:szCs w:val="22"/>
      </w:rPr>
      <w:t xml:space="preserve">Rule </w:t>
    </w:r>
    <w:r w:rsidR="00B3477B">
      <w:rPr>
        <w:sz w:val="22"/>
        <w:szCs w:val="22"/>
      </w:rPr>
      <w:t>8</w:t>
    </w:r>
    <w:r w:rsidRPr="004E59A2">
      <w:rPr>
        <w:sz w:val="22"/>
        <w:szCs w:val="22"/>
      </w:rPr>
      <w:t>.</w:t>
    </w:r>
    <w:r w:rsidR="00B3477B">
      <w:rPr>
        <w:sz w:val="22"/>
        <w:szCs w:val="22"/>
      </w:rPr>
      <w:t>1</w:t>
    </w:r>
    <w:r w:rsidRPr="004E59A2">
      <w:rPr>
        <w:sz w:val="22"/>
        <w:szCs w:val="22"/>
      </w:rPr>
      <w:t>00</w:t>
    </w:r>
    <w:r>
      <w:tab/>
    </w:r>
    <w:r>
      <w:rPr>
        <w:sz w:val="22"/>
        <w:szCs w:val="22"/>
      </w:rPr>
      <w:t>Public Utility Commission</w:t>
    </w:r>
    <w:r>
      <w:tab/>
    </w:r>
    <w:sdt>
      <w:sdtPr>
        <w:id w:val="98381352"/>
        <w:docPartObj>
          <w:docPartGallery w:val="Page Numbers (Top of Page)"/>
          <w:docPartUnique/>
        </w:docPartObj>
      </w:sdtPr>
      <w:sdtContent>
        <w:r w:rsidRPr="00B13719">
          <w:rPr>
            <w:sz w:val="22"/>
            <w:szCs w:val="22"/>
          </w:rPr>
          <w:t xml:space="preserve">Page </w:t>
        </w:r>
        <w:r w:rsidRPr="00B13719">
          <w:rPr>
            <w:b/>
            <w:bCs/>
            <w:sz w:val="22"/>
            <w:szCs w:val="22"/>
          </w:rPr>
          <w:fldChar w:fldCharType="begin"/>
        </w:r>
        <w:r w:rsidRPr="00B13719">
          <w:rPr>
            <w:b/>
            <w:bCs/>
            <w:sz w:val="22"/>
            <w:szCs w:val="22"/>
          </w:rPr>
          <w:instrText xml:space="preserve"> PAGE </w:instrText>
        </w:r>
        <w:r w:rsidRPr="00B13719">
          <w:rPr>
            <w:b/>
            <w:bCs/>
            <w:sz w:val="22"/>
            <w:szCs w:val="22"/>
          </w:rPr>
          <w:fldChar w:fldCharType="separate"/>
        </w:r>
        <w:r w:rsidRPr="00B13719">
          <w:rPr>
            <w:b/>
            <w:bCs/>
            <w:noProof/>
            <w:sz w:val="22"/>
            <w:szCs w:val="22"/>
          </w:rPr>
          <w:t>2</w:t>
        </w:r>
        <w:r w:rsidRPr="00B13719">
          <w:rPr>
            <w:b/>
            <w:bCs/>
            <w:sz w:val="22"/>
            <w:szCs w:val="22"/>
          </w:rPr>
          <w:fldChar w:fldCharType="end"/>
        </w:r>
        <w:r w:rsidRPr="00B13719">
          <w:rPr>
            <w:sz w:val="22"/>
            <w:szCs w:val="22"/>
          </w:rPr>
          <w:t xml:space="preserve"> of </w:t>
        </w:r>
        <w:r w:rsidRPr="00B13719">
          <w:rPr>
            <w:b/>
            <w:bCs/>
            <w:sz w:val="22"/>
            <w:szCs w:val="22"/>
          </w:rPr>
          <w:fldChar w:fldCharType="begin"/>
        </w:r>
        <w:r w:rsidRPr="00B13719">
          <w:rPr>
            <w:b/>
            <w:bCs/>
            <w:sz w:val="22"/>
            <w:szCs w:val="22"/>
          </w:rPr>
          <w:instrText xml:space="preserve"> NUMPAGES  </w:instrText>
        </w:r>
        <w:r w:rsidRPr="00B13719">
          <w:rPr>
            <w:b/>
            <w:bCs/>
            <w:sz w:val="22"/>
            <w:szCs w:val="22"/>
          </w:rPr>
          <w:fldChar w:fldCharType="separate"/>
        </w:r>
        <w:r w:rsidRPr="00B13719">
          <w:rPr>
            <w:b/>
            <w:bCs/>
            <w:noProof/>
            <w:sz w:val="22"/>
            <w:szCs w:val="22"/>
          </w:rPr>
          <w:t>2</w:t>
        </w:r>
        <w:r w:rsidRPr="00B13719">
          <w:rPr>
            <w:b/>
            <w:bCs/>
            <w:sz w:val="22"/>
            <w:szCs w:val="22"/>
          </w:rPr>
          <w:fldChar w:fldCharType="end"/>
        </w:r>
      </w:sdtContent>
    </w:sdt>
  </w:p>
  <w:p w14:paraId="65E7F96A" w14:textId="53EF0036" w:rsidR="008C1934" w:rsidRPr="00B13719" w:rsidRDefault="008C1934">
    <w:pPr>
      <w:pStyle w:val="Heade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401C4"/>
    <w:multiLevelType w:val="hybridMultilevel"/>
    <w:tmpl w:val="5BAAF98C"/>
    <w:lvl w:ilvl="0" w:tplc="39467B7E">
      <w:start w:val="1"/>
      <w:numFmt w:val="bullet"/>
      <w:lvlText w:val=""/>
      <w:lvlJc w:val="left"/>
      <w:pPr>
        <w:ind w:left="720" w:hanging="360"/>
      </w:pPr>
      <w:rPr>
        <w:rFonts w:ascii="Symbol" w:hAnsi="Symbol" w:hint="default"/>
      </w:rPr>
    </w:lvl>
    <w:lvl w:ilvl="1" w:tplc="F2822C5E">
      <w:start w:val="1"/>
      <w:numFmt w:val="bullet"/>
      <w:lvlText w:val="o"/>
      <w:lvlJc w:val="left"/>
      <w:pPr>
        <w:ind w:left="1440" w:hanging="360"/>
      </w:pPr>
      <w:rPr>
        <w:rFonts w:ascii="Courier New" w:hAnsi="Courier New" w:hint="default"/>
      </w:rPr>
    </w:lvl>
    <w:lvl w:ilvl="2" w:tplc="71C61B38">
      <w:start w:val="1"/>
      <w:numFmt w:val="bullet"/>
      <w:lvlText w:val=""/>
      <w:lvlJc w:val="left"/>
      <w:pPr>
        <w:ind w:left="2160" w:hanging="360"/>
      </w:pPr>
      <w:rPr>
        <w:rFonts w:ascii="Wingdings" w:hAnsi="Wingdings" w:hint="default"/>
      </w:rPr>
    </w:lvl>
    <w:lvl w:ilvl="3" w:tplc="8C40E0FE">
      <w:start w:val="1"/>
      <w:numFmt w:val="bullet"/>
      <w:lvlText w:val=""/>
      <w:lvlJc w:val="left"/>
      <w:pPr>
        <w:ind w:left="2880" w:hanging="360"/>
      </w:pPr>
      <w:rPr>
        <w:rFonts w:ascii="Symbol" w:hAnsi="Symbol" w:hint="default"/>
      </w:rPr>
    </w:lvl>
    <w:lvl w:ilvl="4" w:tplc="0A42F1F2">
      <w:start w:val="1"/>
      <w:numFmt w:val="bullet"/>
      <w:lvlText w:val="o"/>
      <w:lvlJc w:val="left"/>
      <w:pPr>
        <w:ind w:left="3600" w:hanging="360"/>
      </w:pPr>
      <w:rPr>
        <w:rFonts w:ascii="Courier New" w:hAnsi="Courier New" w:hint="default"/>
      </w:rPr>
    </w:lvl>
    <w:lvl w:ilvl="5" w:tplc="7E04CB1C">
      <w:start w:val="1"/>
      <w:numFmt w:val="bullet"/>
      <w:lvlText w:val=""/>
      <w:lvlJc w:val="left"/>
      <w:pPr>
        <w:ind w:left="4320" w:hanging="360"/>
      </w:pPr>
      <w:rPr>
        <w:rFonts w:ascii="Wingdings" w:hAnsi="Wingdings" w:hint="default"/>
      </w:rPr>
    </w:lvl>
    <w:lvl w:ilvl="6" w:tplc="81423B68">
      <w:start w:val="1"/>
      <w:numFmt w:val="bullet"/>
      <w:lvlText w:val=""/>
      <w:lvlJc w:val="left"/>
      <w:pPr>
        <w:ind w:left="5040" w:hanging="360"/>
      </w:pPr>
      <w:rPr>
        <w:rFonts w:ascii="Symbol" w:hAnsi="Symbol" w:hint="default"/>
      </w:rPr>
    </w:lvl>
    <w:lvl w:ilvl="7" w:tplc="6F904D30">
      <w:start w:val="1"/>
      <w:numFmt w:val="bullet"/>
      <w:lvlText w:val="o"/>
      <w:lvlJc w:val="left"/>
      <w:pPr>
        <w:ind w:left="5760" w:hanging="360"/>
      </w:pPr>
      <w:rPr>
        <w:rFonts w:ascii="Courier New" w:hAnsi="Courier New" w:hint="default"/>
      </w:rPr>
    </w:lvl>
    <w:lvl w:ilvl="8" w:tplc="88F21AFA">
      <w:start w:val="1"/>
      <w:numFmt w:val="bullet"/>
      <w:lvlText w:val=""/>
      <w:lvlJc w:val="left"/>
      <w:pPr>
        <w:ind w:left="6480" w:hanging="360"/>
      </w:pPr>
      <w:rPr>
        <w:rFonts w:ascii="Wingdings" w:hAnsi="Wingdings" w:hint="default"/>
      </w:rPr>
    </w:lvl>
  </w:abstractNum>
  <w:abstractNum w:abstractNumId="1" w15:restartNumberingAfterBreak="0">
    <w:nsid w:val="10A77A80"/>
    <w:multiLevelType w:val="hybridMultilevel"/>
    <w:tmpl w:val="970893F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45B562A"/>
    <w:multiLevelType w:val="hybridMultilevel"/>
    <w:tmpl w:val="69F08240"/>
    <w:lvl w:ilvl="0" w:tplc="3B349B0A">
      <w:start w:val="1"/>
      <w:numFmt w:val="bullet"/>
      <w:lvlText w:val=""/>
      <w:lvlJc w:val="left"/>
      <w:pPr>
        <w:ind w:left="720" w:hanging="360"/>
      </w:pPr>
      <w:rPr>
        <w:rFonts w:ascii="Symbol" w:hAnsi="Symbol" w:hint="default"/>
      </w:rPr>
    </w:lvl>
    <w:lvl w:ilvl="1" w:tplc="4510E132">
      <w:start w:val="1"/>
      <w:numFmt w:val="bullet"/>
      <w:lvlText w:val="o"/>
      <w:lvlJc w:val="left"/>
      <w:pPr>
        <w:ind w:left="1440" w:hanging="360"/>
      </w:pPr>
      <w:rPr>
        <w:rFonts w:ascii="Courier New" w:hAnsi="Courier New" w:hint="default"/>
      </w:rPr>
    </w:lvl>
    <w:lvl w:ilvl="2" w:tplc="BB6474A4">
      <w:start w:val="1"/>
      <w:numFmt w:val="bullet"/>
      <w:lvlText w:val=""/>
      <w:lvlJc w:val="left"/>
      <w:pPr>
        <w:ind w:left="2160" w:hanging="360"/>
      </w:pPr>
      <w:rPr>
        <w:rFonts w:ascii="Wingdings" w:hAnsi="Wingdings" w:hint="default"/>
      </w:rPr>
    </w:lvl>
    <w:lvl w:ilvl="3" w:tplc="1D780478">
      <w:start w:val="1"/>
      <w:numFmt w:val="bullet"/>
      <w:lvlText w:val=""/>
      <w:lvlJc w:val="left"/>
      <w:pPr>
        <w:ind w:left="2880" w:hanging="360"/>
      </w:pPr>
      <w:rPr>
        <w:rFonts w:ascii="Symbol" w:hAnsi="Symbol" w:hint="default"/>
      </w:rPr>
    </w:lvl>
    <w:lvl w:ilvl="4" w:tplc="D8B2D8B6">
      <w:start w:val="1"/>
      <w:numFmt w:val="bullet"/>
      <w:lvlText w:val="o"/>
      <w:lvlJc w:val="left"/>
      <w:pPr>
        <w:ind w:left="3600" w:hanging="360"/>
      </w:pPr>
      <w:rPr>
        <w:rFonts w:ascii="Courier New" w:hAnsi="Courier New" w:hint="default"/>
      </w:rPr>
    </w:lvl>
    <w:lvl w:ilvl="5" w:tplc="35FA3706">
      <w:start w:val="1"/>
      <w:numFmt w:val="bullet"/>
      <w:lvlText w:val=""/>
      <w:lvlJc w:val="left"/>
      <w:pPr>
        <w:ind w:left="4320" w:hanging="360"/>
      </w:pPr>
      <w:rPr>
        <w:rFonts w:ascii="Wingdings" w:hAnsi="Wingdings" w:hint="default"/>
      </w:rPr>
    </w:lvl>
    <w:lvl w:ilvl="6" w:tplc="653AE2AC">
      <w:start w:val="1"/>
      <w:numFmt w:val="bullet"/>
      <w:lvlText w:val=""/>
      <w:lvlJc w:val="left"/>
      <w:pPr>
        <w:ind w:left="5040" w:hanging="360"/>
      </w:pPr>
      <w:rPr>
        <w:rFonts w:ascii="Symbol" w:hAnsi="Symbol" w:hint="default"/>
      </w:rPr>
    </w:lvl>
    <w:lvl w:ilvl="7" w:tplc="8E000C2C">
      <w:start w:val="1"/>
      <w:numFmt w:val="bullet"/>
      <w:lvlText w:val="o"/>
      <w:lvlJc w:val="left"/>
      <w:pPr>
        <w:ind w:left="5760" w:hanging="360"/>
      </w:pPr>
      <w:rPr>
        <w:rFonts w:ascii="Courier New" w:hAnsi="Courier New" w:hint="default"/>
      </w:rPr>
    </w:lvl>
    <w:lvl w:ilvl="8" w:tplc="73A26FBC">
      <w:start w:val="1"/>
      <w:numFmt w:val="bullet"/>
      <w:lvlText w:val=""/>
      <w:lvlJc w:val="left"/>
      <w:pPr>
        <w:ind w:left="6480" w:hanging="360"/>
      </w:pPr>
      <w:rPr>
        <w:rFonts w:ascii="Wingdings" w:hAnsi="Wingdings" w:hint="default"/>
      </w:rPr>
    </w:lvl>
  </w:abstractNum>
  <w:abstractNum w:abstractNumId="3" w15:restartNumberingAfterBreak="0">
    <w:nsid w:val="15725791"/>
    <w:multiLevelType w:val="hybridMultilevel"/>
    <w:tmpl w:val="EDB0112C"/>
    <w:lvl w:ilvl="0" w:tplc="393C2182">
      <w:start w:val="1"/>
      <w:numFmt w:val="bullet"/>
      <w:lvlText w:val=""/>
      <w:lvlJc w:val="left"/>
      <w:pPr>
        <w:ind w:left="720" w:hanging="360"/>
      </w:pPr>
      <w:rPr>
        <w:rFonts w:ascii="Symbol" w:hAnsi="Symbol" w:hint="default"/>
      </w:rPr>
    </w:lvl>
    <w:lvl w:ilvl="1" w:tplc="C51432D6">
      <w:start w:val="1"/>
      <w:numFmt w:val="bullet"/>
      <w:lvlText w:val="o"/>
      <w:lvlJc w:val="left"/>
      <w:pPr>
        <w:ind w:left="1440" w:hanging="360"/>
      </w:pPr>
      <w:rPr>
        <w:rFonts w:ascii="Courier New" w:hAnsi="Courier New" w:hint="default"/>
      </w:rPr>
    </w:lvl>
    <w:lvl w:ilvl="2" w:tplc="C442CDCC">
      <w:start w:val="1"/>
      <w:numFmt w:val="bullet"/>
      <w:lvlText w:val=""/>
      <w:lvlJc w:val="left"/>
      <w:pPr>
        <w:ind w:left="2160" w:hanging="360"/>
      </w:pPr>
      <w:rPr>
        <w:rFonts w:ascii="Wingdings" w:hAnsi="Wingdings" w:hint="default"/>
      </w:rPr>
    </w:lvl>
    <w:lvl w:ilvl="3" w:tplc="8B4085F4">
      <w:start w:val="1"/>
      <w:numFmt w:val="bullet"/>
      <w:lvlText w:val=""/>
      <w:lvlJc w:val="left"/>
      <w:pPr>
        <w:ind w:left="2880" w:hanging="360"/>
      </w:pPr>
      <w:rPr>
        <w:rFonts w:ascii="Symbol" w:hAnsi="Symbol" w:hint="default"/>
      </w:rPr>
    </w:lvl>
    <w:lvl w:ilvl="4" w:tplc="42A8AA88">
      <w:start w:val="1"/>
      <w:numFmt w:val="bullet"/>
      <w:lvlText w:val="o"/>
      <w:lvlJc w:val="left"/>
      <w:pPr>
        <w:ind w:left="3600" w:hanging="360"/>
      </w:pPr>
      <w:rPr>
        <w:rFonts w:ascii="Courier New" w:hAnsi="Courier New" w:hint="default"/>
      </w:rPr>
    </w:lvl>
    <w:lvl w:ilvl="5" w:tplc="B7D270C8">
      <w:start w:val="1"/>
      <w:numFmt w:val="bullet"/>
      <w:lvlText w:val=""/>
      <w:lvlJc w:val="left"/>
      <w:pPr>
        <w:ind w:left="4320" w:hanging="360"/>
      </w:pPr>
      <w:rPr>
        <w:rFonts w:ascii="Wingdings" w:hAnsi="Wingdings" w:hint="default"/>
      </w:rPr>
    </w:lvl>
    <w:lvl w:ilvl="6" w:tplc="1B783876">
      <w:start w:val="1"/>
      <w:numFmt w:val="bullet"/>
      <w:lvlText w:val=""/>
      <w:lvlJc w:val="left"/>
      <w:pPr>
        <w:ind w:left="5040" w:hanging="360"/>
      </w:pPr>
      <w:rPr>
        <w:rFonts w:ascii="Symbol" w:hAnsi="Symbol" w:hint="default"/>
      </w:rPr>
    </w:lvl>
    <w:lvl w:ilvl="7" w:tplc="5B8EE488">
      <w:start w:val="1"/>
      <w:numFmt w:val="bullet"/>
      <w:lvlText w:val="o"/>
      <w:lvlJc w:val="left"/>
      <w:pPr>
        <w:ind w:left="5760" w:hanging="360"/>
      </w:pPr>
      <w:rPr>
        <w:rFonts w:ascii="Courier New" w:hAnsi="Courier New" w:hint="default"/>
      </w:rPr>
    </w:lvl>
    <w:lvl w:ilvl="8" w:tplc="FA94A36A">
      <w:start w:val="1"/>
      <w:numFmt w:val="bullet"/>
      <w:lvlText w:val=""/>
      <w:lvlJc w:val="left"/>
      <w:pPr>
        <w:ind w:left="6480" w:hanging="360"/>
      </w:pPr>
      <w:rPr>
        <w:rFonts w:ascii="Wingdings" w:hAnsi="Wingdings" w:hint="default"/>
      </w:rPr>
    </w:lvl>
  </w:abstractNum>
  <w:abstractNum w:abstractNumId="4" w15:restartNumberingAfterBreak="0">
    <w:nsid w:val="1C65FA21"/>
    <w:multiLevelType w:val="hybridMultilevel"/>
    <w:tmpl w:val="C958AC7A"/>
    <w:lvl w:ilvl="0" w:tplc="6ECC1B32">
      <w:start w:val="1"/>
      <w:numFmt w:val="bullet"/>
      <w:lvlText w:val=""/>
      <w:lvlJc w:val="left"/>
      <w:pPr>
        <w:ind w:left="720" w:hanging="360"/>
      </w:pPr>
      <w:rPr>
        <w:rFonts w:ascii="Symbol" w:hAnsi="Symbol" w:hint="default"/>
      </w:rPr>
    </w:lvl>
    <w:lvl w:ilvl="1" w:tplc="CDAA808A">
      <w:start w:val="1"/>
      <w:numFmt w:val="bullet"/>
      <w:lvlText w:val="o"/>
      <w:lvlJc w:val="left"/>
      <w:pPr>
        <w:ind w:left="1440" w:hanging="360"/>
      </w:pPr>
      <w:rPr>
        <w:rFonts w:ascii="Courier New" w:hAnsi="Courier New" w:hint="default"/>
      </w:rPr>
    </w:lvl>
    <w:lvl w:ilvl="2" w:tplc="932EF1EA">
      <w:start w:val="1"/>
      <w:numFmt w:val="bullet"/>
      <w:lvlText w:val=""/>
      <w:lvlJc w:val="left"/>
      <w:pPr>
        <w:ind w:left="2160" w:hanging="360"/>
      </w:pPr>
      <w:rPr>
        <w:rFonts w:ascii="Wingdings" w:hAnsi="Wingdings" w:hint="default"/>
      </w:rPr>
    </w:lvl>
    <w:lvl w:ilvl="3" w:tplc="1DC67674">
      <w:start w:val="1"/>
      <w:numFmt w:val="bullet"/>
      <w:lvlText w:val=""/>
      <w:lvlJc w:val="left"/>
      <w:pPr>
        <w:ind w:left="2880" w:hanging="360"/>
      </w:pPr>
      <w:rPr>
        <w:rFonts w:ascii="Symbol" w:hAnsi="Symbol" w:hint="default"/>
      </w:rPr>
    </w:lvl>
    <w:lvl w:ilvl="4" w:tplc="C8725BBA">
      <w:start w:val="1"/>
      <w:numFmt w:val="bullet"/>
      <w:lvlText w:val="o"/>
      <w:lvlJc w:val="left"/>
      <w:pPr>
        <w:ind w:left="3600" w:hanging="360"/>
      </w:pPr>
      <w:rPr>
        <w:rFonts w:ascii="Courier New" w:hAnsi="Courier New" w:hint="default"/>
      </w:rPr>
    </w:lvl>
    <w:lvl w:ilvl="5" w:tplc="6F266BB0">
      <w:start w:val="1"/>
      <w:numFmt w:val="bullet"/>
      <w:lvlText w:val=""/>
      <w:lvlJc w:val="left"/>
      <w:pPr>
        <w:ind w:left="4320" w:hanging="360"/>
      </w:pPr>
      <w:rPr>
        <w:rFonts w:ascii="Wingdings" w:hAnsi="Wingdings" w:hint="default"/>
      </w:rPr>
    </w:lvl>
    <w:lvl w:ilvl="6" w:tplc="BFFE0E06">
      <w:start w:val="1"/>
      <w:numFmt w:val="bullet"/>
      <w:lvlText w:val=""/>
      <w:lvlJc w:val="left"/>
      <w:pPr>
        <w:ind w:left="5040" w:hanging="360"/>
      </w:pPr>
      <w:rPr>
        <w:rFonts w:ascii="Symbol" w:hAnsi="Symbol" w:hint="default"/>
      </w:rPr>
    </w:lvl>
    <w:lvl w:ilvl="7" w:tplc="475A9BCE">
      <w:start w:val="1"/>
      <w:numFmt w:val="bullet"/>
      <w:lvlText w:val="o"/>
      <w:lvlJc w:val="left"/>
      <w:pPr>
        <w:ind w:left="5760" w:hanging="360"/>
      </w:pPr>
      <w:rPr>
        <w:rFonts w:ascii="Courier New" w:hAnsi="Courier New" w:hint="default"/>
      </w:rPr>
    </w:lvl>
    <w:lvl w:ilvl="8" w:tplc="A192C82C">
      <w:start w:val="1"/>
      <w:numFmt w:val="bullet"/>
      <w:lvlText w:val=""/>
      <w:lvlJc w:val="left"/>
      <w:pPr>
        <w:ind w:left="6480" w:hanging="360"/>
      </w:pPr>
      <w:rPr>
        <w:rFonts w:ascii="Wingdings" w:hAnsi="Wingdings" w:hint="default"/>
      </w:rPr>
    </w:lvl>
  </w:abstractNum>
  <w:abstractNum w:abstractNumId="5" w15:restartNumberingAfterBreak="0">
    <w:nsid w:val="1D021C12"/>
    <w:multiLevelType w:val="hybridMultilevel"/>
    <w:tmpl w:val="13948F6E"/>
    <w:lvl w:ilvl="0" w:tplc="3D16D216">
      <w:start w:val="1"/>
      <w:numFmt w:val="upperLetter"/>
      <w:lvlText w:val="(%1)"/>
      <w:lvlJc w:val="left"/>
      <w:pPr>
        <w:ind w:left="1296" w:hanging="360"/>
      </w:pPr>
      <w:rPr>
        <w:rFonts w:hint="default"/>
      </w:rPr>
    </w:lvl>
    <w:lvl w:ilvl="1" w:tplc="FFFFFFFF">
      <w:start w:val="1"/>
      <w:numFmt w:val="upperLetter"/>
      <w:lvlText w:val="(%2)"/>
      <w:lvlJc w:val="left"/>
      <w:pPr>
        <w:ind w:left="2016" w:hanging="360"/>
      </w:pPr>
      <w:rPr>
        <w:rFonts w:hint="default"/>
      </w:rPr>
    </w:lvl>
    <w:lvl w:ilvl="2" w:tplc="FFFFFFFF" w:tentative="1">
      <w:start w:val="1"/>
      <w:numFmt w:val="lowerRoman"/>
      <w:lvlText w:val="%3."/>
      <w:lvlJc w:val="right"/>
      <w:pPr>
        <w:ind w:left="2736" w:hanging="180"/>
      </w:pPr>
    </w:lvl>
    <w:lvl w:ilvl="3" w:tplc="FFFFFFFF" w:tentative="1">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6" w15:restartNumberingAfterBreak="0">
    <w:nsid w:val="285EF8EC"/>
    <w:multiLevelType w:val="hybridMultilevel"/>
    <w:tmpl w:val="0AFE030E"/>
    <w:lvl w:ilvl="0" w:tplc="A6BAE13E">
      <w:start w:val="1"/>
      <w:numFmt w:val="bullet"/>
      <w:lvlText w:val=""/>
      <w:lvlJc w:val="left"/>
      <w:pPr>
        <w:ind w:left="720" w:hanging="360"/>
      </w:pPr>
      <w:rPr>
        <w:rFonts w:ascii="Symbol" w:hAnsi="Symbol" w:hint="default"/>
      </w:rPr>
    </w:lvl>
    <w:lvl w:ilvl="1" w:tplc="C13EFF5C">
      <w:start w:val="1"/>
      <w:numFmt w:val="bullet"/>
      <w:lvlText w:val="o"/>
      <w:lvlJc w:val="left"/>
      <w:pPr>
        <w:ind w:left="1440" w:hanging="360"/>
      </w:pPr>
      <w:rPr>
        <w:rFonts w:ascii="Courier New" w:hAnsi="Courier New" w:hint="default"/>
      </w:rPr>
    </w:lvl>
    <w:lvl w:ilvl="2" w:tplc="1B1413AC">
      <w:start w:val="1"/>
      <w:numFmt w:val="bullet"/>
      <w:lvlText w:val=""/>
      <w:lvlJc w:val="left"/>
      <w:pPr>
        <w:ind w:left="2160" w:hanging="360"/>
      </w:pPr>
      <w:rPr>
        <w:rFonts w:ascii="Wingdings" w:hAnsi="Wingdings" w:hint="default"/>
      </w:rPr>
    </w:lvl>
    <w:lvl w:ilvl="3" w:tplc="0E949A26">
      <w:start w:val="1"/>
      <w:numFmt w:val="bullet"/>
      <w:lvlText w:val=""/>
      <w:lvlJc w:val="left"/>
      <w:pPr>
        <w:ind w:left="2880" w:hanging="360"/>
      </w:pPr>
      <w:rPr>
        <w:rFonts w:ascii="Symbol" w:hAnsi="Symbol" w:hint="default"/>
      </w:rPr>
    </w:lvl>
    <w:lvl w:ilvl="4" w:tplc="4230BDEC">
      <w:start w:val="1"/>
      <w:numFmt w:val="bullet"/>
      <w:lvlText w:val="o"/>
      <w:lvlJc w:val="left"/>
      <w:pPr>
        <w:ind w:left="3600" w:hanging="360"/>
      </w:pPr>
      <w:rPr>
        <w:rFonts w:ascii="Courier New" w:hAnsi="Courier New" w:hint="default"/>
      </w:rPr>
    </w:lvl>
    <w:lvl w:ilvl="5" w:tplc="A26A3A32">
      <w:start w:val="1"/>
      <w:numFmt w:val="bullet"/>
      <w:lvlText w:val=""/>
      <w:lvlJc w:val="left"/>
      <w:pPr>
        <w:ind w:left="4320" w:hanging="360"/>
      </w:pPr>
      <w:rPr>
        <w:rFonts w:ascii="Wingdings" w:hAnsi="Wingdings" w:hint="default"/>
      </w:rPr>
    </w:lvl>
    <w:lvl w:ilvl="6" w:tplc="FEC0A55A">
      <w:start w:val="1"/>
      <w:numFmt w:val="bullet"/>
      <w:lvlText w:val=""/>
      <w:lvlJc w:val="left"/>
      <w:pPr>
        <w:ind w:left="5040" w:hanging="360"/>
      </w:pPr>
      <w:rPr>
        <w:rFonts w:ascii="Symbol" w:hAnsi="Symbol" w:hint="default"/>
      </w:rPr>
    </w:lvl>
    <w:lvl w:ilvl="7" w:tplc="07CA0D30">
      <w:start w:val="1"/>
      <w:numFmt w:val="bullet"/>
      <w:lvlText w:val="o"/>
      <w:lvlJc w:val="left"/>
      <w:pPr>
        <w:ind w:left="5760" w:hanging="360"/>
      </w:pPr>
      <w:rPr>
        <w:rFonts w:ascii="Courier New" w:hAnsi="Courier New" w:hint="default"/>
      </w:rPr>
    </w:lvl>
    <w:lvl w:ilvl="8" w:tplc="69429AFA">
      <w:start w:val="1"/>
      <w:numFmt w:val="bullet"/>
      <w:lvlText w:val=""/>
      <w:lvlJc w:val="left"/>
      <w:pPr>
        <w:ind w:left="6480" w:hanging="360"/>
      </w:pPr>
      <w:rPr>
        <w:rFonts w:ascii="Wingdings" w:hAnsi="Wingdings" w:hint="default"/>
      </w:rPr>
    </w:lvl>
  </w:abstractNum>
  <w:abstractNum w:abstractNumId="7" w15:restartNumberingAfterBreak="0">
    <w:nsid w:val="3C7A5D25"/>
    <w:multiLevelType w:val="hybridMultilevel"/>
    <w:tmpl w:val="28E64E60"/>
    <w:lvl w:ilvl="0" w:tplc="2E8AE35C">
      <w:start w:val="1"/>
      <w:numFmt w:val="decimal"/>
      <w:lvlText w:val="(%1)"/>
      <w:lvlJc w:val="left"/>
      <w:pPr>
        <w:ind w:left="1296" w:hanging="360"/>
      </w:pPr>
      <w:rPr>
        <w:rFonts w:hint="default"/>
      </w:rPr>
    </w:lvl>
    <w:lvl w:ilvl="1" w:tplc="3D16D216">
      <w:start w:val="1"/>
      <w:numFmt w:val="upperLetter"/>
      <w:lvlText w:val="(%2)"/>
      <w:lvlJc w:val="left"/>
      <w:pPr>
        <w:ind w:left="2016" w:hanging="360"/>
      </w:pPr>
      <w:rPr>
        <w:rFonts w:hint="default"/>
      </w:r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8" w15:restartNumberingAfterBreak="0">
    <w:nsid w:val="40117559"/>
    <w:multiLevelType w:val="hybridMultilevel"/>
    <w:tmpl w:val="9912ECE8"/>
    <w:lvl w:ilvl="0" w:tplc="361AF244">
      <w:start w:val="1"/>
      <w:numFmt w:val="bullet"/>
      <w:lvlText w:val=""/>
      <w:lvlJc w:val="left"/>
      <w:pPr>
        <w:ind w:left="720" w:hanging="360"/>
      </w:pPr>
      <w:rPr>
        <w:rFonts w:ascii="Symbol" w:hAnsi="Symbol" w:hint="default"/>
      </w:rPr>
    </w:lvl>
    <w:lvl w:ilvl="1" w:tplc="C5143B10">
      <w:start w:val="1"/>
      <w:numFmt w:val="bullet"/>
      <w:lvlText w:val="o"/>
      <w:lvlJc w:val="left"/>
      <w:pPr>
        <w:ind w:left="1440" w:hanging="360"/>
      </w:pPr>
      <w:rPr>
        <w:rFonts w:ascii="Courier New" w:hAnsi="Courier New" w:hint="default"/>
      </w:rPr>
    </w:lvl>
    <w:lvl w:ilvl="2" w:tplc="4DFE8552">
      <w:start w:val="1"/>
      <w:numFmt w:val="bullet"/>
      <w:lvlText w:val=""/>
      <w:lvlJc w:val="left"/>
      <w:pPr>
        <w:ind w:left="2160" w:hanging="360"/>
      </w:pPr>
      <w:rPr>
        <w:rFonts w:ascii="Wingdings" w:hAnsi="Wingdings" w:hint="default"/>
      </w:rPr>
    </w:lvl>
    <w:lvl w:ilvl="3" w:tplc="3236919C">
      <w:start w:val="1"/>
      <w:numFmt w:val="bullet"/>
      <w:lvlText w:val=""/>
      <w:lvlJc w:val="left"/>
      <w:pPr>
        <w:ind w:left="2880" w:hanging="360"/>
      </w:pPr>
      <w:rPr>
        <w:rFonts w:ascii="Symbol" w:hAnsi="Symbol" w:hint="default"/>
      </w:rPr>
    </w:lvl>
    <w:lvl w:ilvl="4" w:tplc="7812CC6C">
      <w:start w:val="1"/>
      <w:numFmt w:val="bullet"/>
      <w:lvlText w:val="o"/>
      <w:lvlJc w:val="left"/>
      <w:pPr>
        <w:ind w:left="3600" w:hanging="360"/>
      </w:pPr>
      <w:rPr>
        <w:rFonts w:ascii="Courier New" w:hAnsi="Courier New" w:hint="default"/>
      </w:rPr>
    </w:lvl>
    <w:lvl w:ilvl="5" w:tplc="DEF4E7A8">
      <w:start w:val="1"/>
      <w:numFmt w:val="bullet"/>
      <w:lvlText w:val=""/>
      <w:lvlJc w:val="left"/>
      <w:pPr>
        <w:ind w:left="4320" w:hanging="360"/>
      </w:pPr>
      <w:rPr>
        <w:rFonts w:ascii="Wingdings" w:hAnsi="Wingdings" w:hint="default"/>
      </w:rPr>
    </w:lvl>
    <w:lvl w:ilvl="6" w:tplc="A41EC352">
      <w:start w:val="1"/>
      <w:numFmt w:val="bullet"/>
      <w:lvlText w:val=""/>
      <w:lvlJc w:val="left"/>
      <w:pPr>
        <w:ind w:left="5040" w:hanging="360"/>
      </w:pPr>
      <w:rPr>
        <w:rFonts w:ascii="Symbol" w:hAnsi="Symbol" w:hint="default"/>
      </w:rPr>
    </w:lvl>
    <w:lvl w:ilvl="7" w:tplc="A7FA9B70">
      <w:start w:val="1"/>
      <w:numFmt w:val="bullet"/>
      <w:lvlText w:val="o"/>
      <w:lvlJc w:val="left"/>
      <w:pPr>
        <w:ind w:left="5760" w:hanging="360"/>
      </w:pPr>
      <w:rPr>
        <w:rFonts w:ascii="Courier New" w:hAnsi="Courier New" w:hint="default"/>
      </w:rPr>
    </w:lvl>
    <w:lvl w:ilvl="8" w:tplc="7CDC9A1A">
      <w:start w:val="1"/>
      <w:numFmt w:val="bullet"/>
      <w:lvlText w:val=""/>
      <w:lvlJc w:val="left"/>
      <w:pPr>
        <w:ind w:left="6480" w:hanging="360"/>
      </w:pPr>
      <w:rPr>
        <w:rFonts w:ascii="Wingdings" w:hAnsi="Wingdings" w:hint="default"/>
      </w:rPr>
    </w:lvl>
  </w:abstractNum>
  <w:abstractNum w:abstractNumId="9" w15:restartNumberingAfterBreak="0">
    <w:nsid w:val="468A6508"/>
    <w:multiLevelType w:val="hybridMultilevel"/>
    <w:tmpl w:val="C0A285A2"/>
    <w:lvl w:ilvl="0" w:tplc="3D16D216">
      <w:start w:val="1"/>
      <w:numFmt w:val="upperLetter"/>
      <w:lvlText w:val="(%1)"/>
      <w:lvlJc w:val="left"/>
      <w:pPr>
        <w:ind w:left="1296" w:hanging="360"/>
      </w:pPr>
      <w:rPr>
        <w:rFonts w:hint="default"/>
      </w:rPr>
    </w:lvl>
    <w:lvl w:ilvl="1" w:tplc="FFFFFFFF">
      <w:start w:val="1"/>
      <w:numFmt w:val="upperLetter"/>
      <w:lvlText w:val="(%2)"/>
      <w:lvlJc w:val="left"/>
      <w:pPr>
        <w:ind w:left="2016" w:hanging="360"/>
      </w:pPr>
      <w:rPr>
        <w:rFonts w:hint="default"/>
      </w:rPr>
    </w:lvl>
    <w:lvl w:ilvl="2" w:tplc="FFFFFFFF" w:tentative="1">
      <w:start w:val="1"/>
      <w:numFmt w:val="lowerRoman"/>
      <w:lvlText w:val="%3."/>
      <w:lvlJc w:val="right"/>
      <w:pPr>
        <w:ind w:left="2736" w:hanging="180"/>
      </w:pPr>
    </w:lvl>
    <w:lvl w:ilvl="3" w:tplc="FFFFFFFF" w:tentative="1">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10" w15:restartNumberingAfterBreak="0">
    <w:nsid w:val="52235D6B"/>
    <w:multiLevelType w:val="hybridMultilevel"/>
    <w:tmpl w:val="3348B460"/>
    <w:lvl w:ilvl="0" w:tplc="C4B2896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94EBD7"/>
    <w:multiLevelType w:val="hybridMultilevel"/>
    <w:tmpl w:val="74A42962"/>
    <w:lvl w:ilvl="0" w:tplc="05CEEDC4">
      <w:start w:val="1"/>
      <w:numFmt w:val="upperLetter"/>
      <w:lvlText w:val="(%1)"/>
      <w:lvlJc w:val="left"/>
      <w:pPr>
        <w:ind w:left="1296" w:hanging="360"/>
      </w:pPr>
    </w:lvl>
    <w:lvl w:ilvl="1" w:tplc="10AAAC30">
      <w:start w:val="1"/>
      <w:numFmt w:val="lowerLetter"/>
      <w:lvlText w:val="%2."/>
      <w:lvlJc w:val="left"/>
      <w:pPr>
        <w:ind w:left="2016" w:hanging="360"/>
      </w:pPr>
    </w:lvl>
    <w:lvl w:ilvl="2" w:tplc="3DA408D0">
      <w:start w:val="1"/>
      <w:numFmt w:val="lowerRoman"/>
      <w:lvlText w:val="%3."/>
      <w:lvlJc w:val="right"/>
      <w:pPr>
        <w:ind w:left="2736" w:hanging="180"/>
      </w:pPr>
    </w:lvl>
    <w:lvl w:ilvl="3" w:tplc="89CA9AAA">
      <w:start w:val="1"/>
      <w:numFmt w:val="decimal"/>
      <w:lvlText w:val="%4."/>
      <w:lvlJc w:val="left"/>
      <w:pPr>
        <w:ind w:left="3456" w:hanging="360"/>
      </w:pPr>
    </w:lvl>
    <w:lvl w:ilvl="4" w:tplc="EDC65A3E">
      <w:start w:val="1"/>
      <w:numFmt w:val="lowerLetter"/>
      <w:lvlText w:val="%5."/>
      <w:lvlJc w:val="left"/>
      <w:pPr>
        <w:ind w:left="4176" w:hanging="360"/>
      </w:pPr>
    </w:lvl>
    <w:lvl w:ilvl="5" w:tplc="86F86EEA">
      <w:start w:val="1"/>
      <w:numFmt w:val="lowerRoman"/>
      <w:lvlText w:val="%6."/>
      <w:lvlJc w:val="right"/>
      <w:pPr>
        <w:ind w:left="4896" w:hanging="180"/>
      </w:pPr>
    </w:lvl>
    <w:lvl w:ilvl="6" w:tplc="A4083E42">
      <w:start w:val="1"/>
      <w:numFmt w:val="decimal"/>
      <w:lvlText w:val="%7."/>
      <w:lvlJc w:val="left"/>
      <w:pPr>
        <w:ind w:left="5616" w:hanging="360"/>
      </w:pPr>
    </w:lvl>
    <w:lvl w:ilvl="7" w:tplc="BD6ED316">
      <w:start w:val="1"/>
      <w:numFmt w:val="lowerLetter"/>
      <w:lvlText w:val="%8."/>
      <w:lvlJc w:val="left"/>
      <w:pPr>
        <w:ind w:left="6336" w:hanging="360"/>
      </w:pPr>
    </w:lvl>
    <w:lvl w:ilvl="8" w:tplc="A3B61424">
      <w:start w:val="1"/>
      <w:numFmt w:val="lowerRoman"/>
      <w:lvlText w:val="%9."/>
      <w:lvlJc w:val="right"/>
      <w:pPr>
        <w:ind w:left="7056" w:hanging="180"/>
      </w:pPr>
    </w:lvl>
  </w:abstractNum>
  <w:abstractNum w:abstractNumId="12" w15:restartNumberingAfterBreak="0">
    <w:nsid w:val="54975CA4"/>
    <w:multiLevelType w:val="hybridMultilevel"/>
    <w:tmpl w:val="7C1CE53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5F2EB31D"/>
    <w:multiLevelType w:val="hybridMultilevel"/>
    <w:tmpl w:val="DEEA52F8"/>
    <w:lvl w:ilvl="0" w:tplc="71D682DC">
      <w:start w:val="1"/>
      <w:numFmt w:val="bullet"/>
      <w:lvlText w:val=""/>
      <w:lvlJc w:val="left"/>
      <w:pPr>
        <w:ind w:left="720" w:hanging="360"/>
      </w:pPr>
      <w:rPr>
        <w:rFonts w:ascii="Symbol" w:hAnsi="Symbol" w:hint="default"/>
      </w:rPr>
    </w:lvl>
    <w:lvl w:ilvl="1" w:tplc="C420868C">
      <w:start w:val="1"/>
      <w:numFmt w:val="bullet"/>
      <w:lvlText w:val="o"/>
      <w:lvlJc w:val="left"/>
      <w:pPr>
        <w:ind w:left="1440" w:hanging="360"/>
      </w:pPr>
      <w:rPr>
        <w:rFonts w:ascii="Courier New" w:hAnsi="Courier New" w:hint="default"/>
      </w:rPr>
    </w:lvl>
    <w:lvl w:ilvl="2" w:tplc="1B42F92C">
      <w:start w:val="1"/>
      <w:numFmt w:val="bullet"/>
      <w:lvlText w:val=""/>
      <w:lvlJc w:val="left"/>
      <w:pPr>
        <w:ind w:left="2160" w:hanging="360"/>
      </w:pPr>
      <w:rPr>
        <w:rFonts w:ascii="Wingdings" w:hAnsi="Wingdings" w:hint="default"/>
      </w:rPr>
    </w:lvl>
    <w:lvl w:ilvl="3" w:tplc="B79A3D36">
      <w:start w:val="1"/>
      <w:numFmt w:val="bullet"/>
      <w:lvlText w:val=""/>
      <w:lvlJc w:val="left"/>
      <w:pPr>
        <w:ind w:left="2880" w:hanging="360"/>
      </w:pPr>
      <w:rPr>
        <w:rFonts w:ascii="Symbol" w:hAnsi="Symbol" w:hint="default"/>
      </w:rPr>
    </w:lvl>
    <w:lvl w:ilvl="4" w:tplc="A9CC615C">
      <w:start w:val="1"/>
      <w:numFmt w:val="bullet"/>
      <w:lvlText w:val="o"/>
      <w:lvlJc w:val="left"/>
      <w:pPr>
        <w:ind w:left="3600" w:hanging="360"/>
      </w:pPr>
      <w:rPr>
        <w:rFonts w:ascii="Courier New" w:hAnsi="Courier New" w:hint="default"/>
      </w:rPr>
    </w:lvl>
    <w:lvl w:ilvl="5" w:tplc="9CFA9FD4">
      <w:start w:val="1"/>
      <w:numFmt w:val="bullet"/>
      <w:lvlText w:val=""/>
      <w:lvlJc w:val="left"/>
      <w:pPr>
        <w:ind w:left="4320" w:hanging="360"/>
      </w:pPr>
      <w:rPr>
        <w:rFonts w:ascii="Wingdings" w:hAnsi="Wingdings" w:hint="default"/>
      </w:rPr>
    </w:lvl>
    <w:lvl w:ilvl="6" w:tplc="0B2E6634">
      <w:start w:val="1"/>
      <w:numFmt w:val="bullet"/>
      <w:lvlText w:val=""/>
      <w:lvlJc w:val="left"/>
      <w:pPr>
        <w:ind w:left="5040" w:hanging="360"/>
      </w:pPr>
      <w:rPr>
        <w:rFonts w:ascii="Symbol" w:hAnsi="Symbol" w:hint="default"/>
      </w:rPr>
    </w:lvl>
    <w:lvl w:ilvl="7" w:tplc="394EDED8">
      <w:start w:val="1"/>
      <w:numFmt w:val="bullet"/>
      <w:lvlText w:val="o"/>
      <w:lvlJc w:val="left"/>
      <w:pPr>
        <w:ind w:left="5760" w:hanging="360"/>
      </w:pPr>
      <w:rPr>
        <w:rFonts w:ascii="Courier New" w:hAnsi="Courier New" w:hint="default"/>
      </w:rPr>
    </w:lvl>
    <w:lvl w:ilvl="8" w:tplc="BF583B40">
      <w:start w:val="1"/>
      <w:numFmt w:val="bullet"/>
      <w:lvlText w:val=""/>
      <w:lvlJc w:val="left"/>
      <w:pPr>
        <w:ind w:left="6480" w:hanging="360"/>
      </w:pPr>
      <w:rPr>
        <w:rFonts w:ascii="Wingdings" w:hAnsi="Wingdings" w:hint="default"/>
      </w:rPr>
    </w:lvl>
  </w:abstractNum>
  <w:abstractNum w:abstractNumId="14" w15:restartNumberingAfterBreak="0">
    <w:nsid w:val="62E06B03"/>
    <w:multiLevelType w:val="hybridMultilevel"/>
    <w:tmpl w:val="6358C53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631032F1"/>
    <w:multiLevelType w:val="hybridMultilevel"/>
    <w:tmpl w:val="FBFCB2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7A35BDE5"/>
    <w:multiLevelType w:val="hybridMultilevel"/>
    <w:tmpl w:val="D1A4393C"/>
    <w:lvl w:ilvl="0" w:tplc="185A95F4">
      <w:start w:val="1"/>
      <w:numFmt w:val="bullet"/>
      <w:lvlText w:val=""/>
      <w:lvlJc w:val="left"/>
      <w:pPr>
        <w:ind w:left="720" w:hanging="360"/>
      </w:pPr>
      <w:rPr>
        <w:rFonts w:ascii="Symbol" w:hAnsi="Symbol" w:hint="default"/>
      </w:rPr>
    </w:lvl>
    <w:lvl w:ilvl="1" w:tplc="4386F068">
      <w:start w:val="1"/>
      <w:numFmt w:val="bullet"/>
      <w:lvlText w:val="o"/>
      <w:lvlJc w:val="left"/>
      <w:pPr>
        <w:ind w:left="1440" w:hanging="360"/>
      </w:pPr>
      <w:rPr>
        <w:rFonts w:ascii="Courier New" w:hAnsi="Courier New" w:hint="default"/>
      </w:rPr>
    </w:lvl>
    <w:lvl w:ilvl="2" w:tplc="89E455FC">
      <w:start w:val="1"/>
      <w:numFmt w:val="bullet"/>
      <w:lvlText w:val=""/>
      <w:lvlJc w:val="left"/>
      <w:pPr>
        <w:ind w:left="2160" w:hanging="360"/>
      </w:pPr>
      <w:rPr>
        <w:rFonts w:ascii="Wingdings" w:hAnsi="Wingdings" w:hint="default"/>
      </w:rPr>
    </w:lvl>
    <w:lvl w:ilvl="3" w:tplc="1D06E08A">
      <w:start w:val="1"/>
      <w:numFmt w:val="bullet"/>
      <w:lvlText w:val=""/>
      <w:lvlJc w:val="left"/>
      <w:pPr>
        <w:ind w:left="2880" w:hanging="360"/>
      </w:pPr>
      <w:rPr>
        <w:rFonts w:ascii="Symbol" w:hAnsi="Symbol" w:hint="default"/>
      </w:rPr>
    </w:lvl>
    <w:lvl w:ilvl="4" w:tplc="9882394E">
      <w:start w:val="1"/>
      <w:numFmt w:val="bullet"/>
      <w:lvlText w:val="o"/>
      <w:lvlJc w:val="left"/>
      <w:pPr>
        <w:ind w:left="3600" w:hanging="360"/>
      </w:pPr>
      <w:rPr>
        <w:rFonts w:ascii="Courier New" w:hAnsi="Courier New" w:hint="default"/>
      </w:rPr>
    </w:lvl>
    <w:lvl w:ilvl="5" w:tplc="F1F4AC28">
      <w:start w:val="1"/>
      <w:numFmt w:val="bullet"/>
      <w:lvlText w:val=""/>
      <w:lvlJc w:val="left"/>
      <w:pPr>
        <w:ind w:left="4320" w:hanging="360"/>
      </w:pPr>
      <w:rPr>
        <w:rFonts w:ascii="Wingdings" w:hAnsi="Wingdings" w:hint="default"/>
      </w:rPr>
    </w:lvl>
    <w:lvl w:ilvl="6" w:tplc="033C912A">
      <w:start w:val="1"/>
      <w:numFmt w:val="bullet"/>
      <w:lvlText w:val=""/>
      <w:lvlJc w:val="left"/>
      <w:pPr>
        <w:ind w:left="5040" w:hanging="360"/>
      </w:pPr>
      <w:rPr>
        <w:rFonts w:ascii="Symbol" w:hAnsi="Symbol" w:hint="default"/>
      </w:rPr>
    </w:lvl>
    <w:lvl w:ilvl="7" w:tplc="6E5071D6">
      <w:start w:val="1"/>
      <w:numFmt w:val="bullet"/>
      <w:lvlText w:val="o"/>
      <w:lvlJc w:val="left"/>
      <w:pPr>
        <w:ind w:left="5760" w:hanging="360"/>
      </w:pPr>
      <w:rPr>
        <w:rFonts w:ascii="Courier New" w:hAnsi="Courier New" w:hint="default"/>
      </w:rPr>
    </w:lvl>
    <w:lvl w:ilvl="8" w:tplc="7D22DDA8">
      <w:start w:val="1"/>
      <w:numFmt w:val="bullet"/>
      <w:lvlText w:val=""/>
      <w:lvlJc w:val="left"/>
      <w:pPr>
        <w:ind w:left="6480" w:hanging="360"/>
      </w:pPr>
      <w:rPr>
        <w:rFonts w:ascii="Wingdings" w:hAnsi="Wingdings" w:hint="default"/>
      </w:rPr>
    </w:lvl>
  </w:abstractNum>
  <w:num w:numId="1" w16cid:durableId="1262951485">
    <w:abstractNumId w:val="11"/>
  </w:num>
  <w:num w:numId="2" w16cid:durableId="286475439">
    <w:abstractNumId w:val="16"/>
  </w:num>
  <w:num w:numId="3" w16cid:durableId="894201383">
    <w:abstractNumId w:val="4"/>
  </w:num>
  <w:num w:numId="4" w16cid:durableId="686446463">
    <w:abstractNumId w:val="8"/>
  </w:num>
  <w:num w:numId="5" w16cid:durableId="551045530">
    <w:abstractNumId w:val="2"/>
  </w:num>
  <w:num w:numId="6" w16cid:durableId="461969095">
    <w:abstractNumId w:val="3"/>
  </w:num>
  <w:num w:numId="7" w16cid:durableId="1262643082">
    <w:abstractNumId w:val="0"/>
  </w:num>
  <w:num w:numId="8" w16cid:durableId="317656504">
    <w:abstractNumId w:val="6"/>
  </w:num>
  <w:num w:numId="9" w16cid:durableId="1134522935">
    <w:abstractNumId w:val="13"/>
  </w:num>
  <w:num w:numId="10" w16cid:durableId="981886151">
    <w:abstractNumId w:val="10"/>
  </w:num>
  <w:num w:numId="11" w16cid:durableId="1085414466">
    <w:abstractNumId w:val="7"/>
  </w:num>
  <w:num w:numId="12" w16cid:durableId="2017951401">
    <w:abstractNumId w:val="14"/>
  </w:num>
  <w:num w:numId="13" w16cid:durableId="216862225">
    <w:abstractNumId w:val="15"/>
  </w:num>
  <w:num w:numId="14" w16cid:durableId="1105150558">
    <w:abstractNumId w:val="12"/>
  </w:num>
  <w:num w:numId="15" w16cid:durableId="1264076007">
    <w:abstractNumId w:val="1"/>
  </w:num>
  <w:num w:numId="16" w16cid:durableId="375274773">
    <w:abstractNumId w:val="5"/>
  </w:num>
  <w:num w:numId="17" w16cid:durableId="6213778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7"/>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719"/>
    <w:rsid w:val="00002888"/>
    <w:rsid w:val="00002B94"/>
    <w:rsid w:val="00003476"/>
    <w:rsid w:val="000051FC"/>
    <w:rsid w:val="000064BF"/>
    <w:rsid w:val="00010307"/>
    <w:rsid w:val="0001072C"/>
    <w:rsid w:val="00010826"/>
    <w:rsid w:val="00013EBC"/>
    <w:rsid w:val="00014DA3"/>
    <w:rsid w:val="000171A7"/>
    <w:rsid w:val="00020906"/>
    <w:rsid w:val="00025DFA"/>
    <w:rsid w:val="0002625F"/>
    <w:rsid w:val="0003066E"/>
    <w:rsid w:val="000331AD"/>
    <w:rsid w:val="00033208"/>
    <w:rsid w:val="00035467"/>
    <w:rsid w:val="0003632F"/>
    <w:rsid w:val="000425C1"/>
    <w:rsid w:val="0004735C"/>
    <w:rsid w:val="00053868"/>
    <w:rsid w:val="000540F6"/>
    <w:rsid w:val="00062E37"/>
    <w:rsid w:val="00071082"/>
    <w:rsid w:val="000833E2"/>
    <w:rsid w:val="0008563E"/>
    <w:rsid w:val="000867A3"/>
    <w:rsid w:val="00086B6B"/>
    <w:rsid w:val="00087AD4"/>
    <w:rsid w:val="00087EFC"/>
    <w:rsid w:val="00093218"/>
    <w:rsid w:val="000963D6"/>
    <w:rsid w:val="000A1346"/>
    <w:rsid w:val="000A1B81"/>
    <w:rsid w:val="000A39CF"/>
    <w:rsid w:val="000A65CD"/>
    <w:rsid w:val="000A7B9A"/>
    <w:rsid w:val="000B1AC7"/>
    <w:rsid w:val="000B61DF"/>
    <w:rsid w:val="000B7507"/>
    <w:rsid w:val="000B7893"/>
    <w:rsid w:val="000B7B25"/>
    <w:rsid w:val="000C4184"/>
    <w:rsid w:val="000C721D"/>
    <w:rsid w:val="000D3103"/>
    <w:rsid w:val="000D59AF"/>
    <w:rsid w:val="000E025B"/>
    <w:rsid w:val="000E0262"/>
    <w:rsid w:val="000E0F37"/>
    <w:rsid w:val="000E1571"/>
    <w:rsid w:val="000E2F24"/>
    <w:rsid w:val="000E54AC"/>
    <w:rsid w:val="000E6E18"/>
    <w:rsid w:val="000F1671"/>
    <w:rsid w:val="000F4BCF"/>
    <w:rsid w:val="00100D66"/>
    <w:rsid w:val="001043F4"/>
    <w:rsid w:val="00105519"/>
    <w:rsid w:val="00105E07"/>
    <w:rsid w:val="00106CD9"/>
    <w:rsid w:val="00107FE8"/>
    <w:rsid w:val="00111079"/>
    <w:rsid w:val="00112EE5"/>
    <w:rsid w:val="00114ADF"/>
    <w:rsid w:val="00114FB3"/>
    <w:rsid w:val="001258EB"/>
    <w:rsid w:val="00126388"/>
    <w:rsid w:val="001367D4"/>
    <w:rsid w:val="001378B4"/>
    <w:rsid w:val="001410ED"/>
    <w:rsid w:val="00142F2E"/>
    <w:rsid w:val="00145BFF"/>
    <w:rsid w:val="0014745F"/>
    <w:rsid w:val="001479DF"/>
    <w:rsid w:val="00147F55"/>
    <w:rsid w:val="001579E3"/>
    <w:rsid w:val="00157F7B"/>
    <w:rsid w:val="0015DBB1"/>
    <w:rsid w:val="00164DB9"/>
    <w:rsid w:val="00167917"/>
    <w:rsid w:val="00175312"/>
    <w:rsid w:val="0018291E"/>
    <w:rsid w:val="00182D55"/>
    <w:rsid w:val="00182E2A"/>
    <w:rsid w:val="00186688"/>
    <w:rsid w:val="00187322"/>
    <w:rsid w:val="001877AE"/>
    <w:rsid w:val="00190665"/>
    <w:rsid w:val="001923F2"/>
    <w:rsid w:val="00195CE9"/>
    <w:rsid w:val="001A15F1"/>
    <w:rsid w:val="001B188F"/>
    <w:rsid w:val="001B2C7F"/>
    <w:rsid w:val="001B353E"/>
    <w:rsid w:val="001B64C8"/>
    <w:rsid w:val="001C3424"/>
    <w:rsid w:val="001D4F1E"/>
    <w:rsid w:val="001D5CF7"/>
    <w:rsid w:val="001D78C0"/>
    <w:rsid w:val="001E1942"/>
    <w:rsid w:val="001E446B"/>
    <w:rsid w:val="001E4C03"/>
    <w:rsid w:val="001E631F"/>
    <w:rsid w:val="001E7889"/>
    <w:rsid w:val="001E7F86"/>
    <w:rsid w:val="001F1DB7"/>
    <w:rsid w:val="001F5DCA"/>
    <w:rsid w:val="002023DC"/>
    <w:rsid w:val="00204D8B"/>
    <w:rsid w:val="0020549A"/>
    <w:rsid w:val="00213401"/>
    <w:rsid w:val="002148A3"/>
    <w:rsid w:val="00216BF6"/>
    <w:rsid w:val="002179F9"/>
    <w:rsid w:val="00220A6F"/>
    <w:rsid w:val="0022186A"/>
    <w:rsid w:val="00234968"/>
    <w:rsid w:val="002410C1"/>
    <w:rsid w:val="002417F4"/>
    <w:rsid w:val="00244520"/>
    <w:rsid w:val="002511F5"/>
    <w:rsid w:val="0025159E"/>
    <w:rsid w:val="00251AA7"/>
    <w:rsid w:val="00254229"/>
    <w:rsid w:val="00255E7F"/>
    <w:rsid w:val="0025794A"/>
    <w:rsid w:val="002603AF"/>
    <w:rsid w:val="00261206"/>
    <w:rsid w:val="002622FB"/>
    <w:rsid w:val="00264CAF"/>
    <w:rsid w:val="0027108F"/>
    <w:rsid w:val="0028068A"/>
    <w:rsid w:val="00281C5C"/>
    <w:rsid w:val="00283DF7"/>
    <w:rsid w:val="0028400F"/>
    <w:rsid w:val="00284A3F"/>
    <w:rsid w:val="00286EE4"/>
    <w:rsid w:val="0029258E"/>
    <w:rsid w:val="00295B50"/>
    <w:rsid w:val="002A1734"/>
    <w:rsid w:val="002A1EF7"/>
    <w:rsid w:val="002A2501"/>
    <w:rsid w:val="002A7B6E"/>
    <w:rsid w:val="002B0D3A"/>
    <w:rsid w:val="002B571A"/>
    <w:rsid w:val="002B5B24"/>
    <w:rsid w:val="002C334C"/>
    <w:rsid w:val="002C3403"/>
    <w:rsid w:val="002C3AE8"/>
    <w:rsid w:val="002C3E65"/>
    <w:rsid w:val="002C5C2E"/>
    <w:rsid w:val="002D1A0D"/>
    <w:rsid w:val="002D4953"/>
    <w:rsid w:val="002D64B5"/>
    <w:rsid w:val="002D6AF1"/>
    <w:rsid w:val="002E76C8"/>
    <w:rsid w:val="002F204A"/>
    <w:rsid w:val="002F4406"/>
    <w:rsid w:val="002F66A5"/>
    <w:rsid w:val="002F78CC"/>
    <w:rsid w:val="0030263C"/>
    <w:rsid w:val="00310911"/>
    <w:rsid w:val="00311D37"/>
    <w:rsid w:val="00317410"/>
    <w:rsid w:val="00320519"/>
    <w:rsid w:val="00320A25"/>
    <w:rsid w:val="00331A02"/>
    <w:rsid w:val="003322E1"/>
    <w:rsid w:val="00332E04"/>
    <w:rsid w:val="003353BE"/>
    <w:rsid w:val="00337D84"/>
    <w:rsid w:val="00343177"/>
    <w:rsid w:val="00352065"/>
    <w:rsid w:val="00366245"/>
    <w:rsid w:val="00366F96"/>
    <w:rsid w:val="00376C25"/>
    <w:rsid w:val="00381A69"/>
    <w:rsid w:val="00385205"/>
    <w:rsid w:val="0038689E"/>
    <w:rsid w:val="00388E57"/>
    <w:rsid w:val="003957F5"/>
    <w:rsid w:val="00397690"/>
    <w:rsid w:val="003979DA"/>
    <w:rsid w:val="00397C61"/>
    <w:rsid w:val="003A2CFD"/>
    <w:rsid w:val="003A395B"/>
    <w:rsid w:val="003A6196"/>
    <w:rsid w:val="003B4871"/>
    <w:rsid w:val="003B6E0C"/>
    <w:rsid w:val="003C01FB"/>
    <w:rsid w:val="003C3619"/>
    <w:rsid w:val="003C4641"/>
    <w:rsid w:val="003C6084"/>
    <w:rsid w:val="003D216E"/>
    <w:rsid w:val="003D22C7"/>
    <w:rsid w:val="003D4138"/>
    <w:rsid w:val="003D69F8"/>
    <w:rsid w:val="003D6D06"/>
    <w:rsid w:val="003E04FE"/>
    <w:rsid w:val="003E2B43"/>
    <w:rsid w:val="003E5753"/>
    <w:rsid w:val="003F07B7"/>
    <w:rsid w:val="004023B8"/>
    <w:rsid w:val="0040262A"/>
    <w:rsid w:val="00405405"/>
    <w:rsid w:val="00406750"/>
    <w:rsid w:val="00406A0C"/>
    <w:rsid w:val="00413C72"/>
    <w:rsid w:val="00414DEC"/>
    <w:rsid w:val="004203DC"/>
    <w:rsid w:val="00423D22"/>
    <w:rsid w:val="0042597D"/>
    <w:rsid w:val="00431EA5"/>
    <w:rsid w:val="00432C37"/>
    <w:rsid w:val="00433E6F"/>
    <w:rsid w:val="00435A9D"/>
    <w:rsid w:val="0044043B"/>
    <w:rsid w:val="0044108B"/>
    <w:rsid w:val="00441B20"/>
    <w:rsid w:val="00443185"/>
    <w:rsid w:val="00446370"/>
    <w:rsid w:val="00450B85"/>
    <w:rsid w:val="00454887"/>
    <w:rsid w:val="00454CB1"/>
    <w:rsid w:val="004564E3"/>
    <w:rsid w:val="00461631"/>
    <w:rsid w:val="00462B1A"/>
    <w:rsid w:val="00463A86"/>
    <w:rsid w:val="0046454D"/>
    <w:rsid w:val="00465BE3"/>
    <w:rsid w:val="00474708"/>
    <w:rsid w:val="004767B7"/>
    <w:rsid w:val="00477684"/>
    <w:rsid w:val="00477BE8"/>
    <w:rsid w:val="00482F00"/>
    <w:rsid w:val="0048342C"/>
    <w:rsid w:val="00485716"/>
    <w:rsid w:val="0048662D"/>
    <w:rsid w:val="00486C63"/>
    <w:rsid w:val="00486E8B"/>
    <w:rsid w:val="004901E0"/>
    <w:rsid w:val="00493568"/>
    <w:rsid w:val="004A402A"/>
    <w:rsid w:val="004B6299"/>
    <w:rsid w:val="004C436D"/>
    <w:rsid w:val="004C5231"/>
    <w:rsid w:val="004D18D6"/>
    <w:rsid w:val="004E1BB0"/>
    <w:rsid w:val="004E26F2"/>
    <w:rsid w:val="004E55E8"/>
    <w:rsid w:val="004E59A2"/>
    <w:rsid w:val="004E60CA"/>
    <w:rsid w:val="004F0010"/>
    <w:rsid w:val="004F7BAB"/>
    <w:rsid w:val="0050045E"/>
    <w:rsid w:val="00501047"/>
    <w:rsid w:val="00505374"/>
    <w:rsid w:val="0050710D"/>
    <w:rsid w:val="00510604"/>
    <w:rsid w:val="00510BB9"/>
    <w:rsid w:val="00517FDA"/>
    <w:rsid w:val="00521821"/>
    <w:rsid w:val="005237D4"/>
    <w:rsid w:val="0052690B"/>
    <w:rsid w:val="0052734B"/>
    <w:rsid w:val="005312DF"/>
    <w:rsid w:val="005337DC"/>
    <w:rsid w:val="00534AAF"/>
    <w:rsid w:val="00534AD6"/>
    <w:rsid w:val="00536579"/>
    <w:rsid w:val="0054241F"/>
    <w:rsid w:val="005426D1"/>
    <w:rsid w:val="0055112F"/>
    <w:rsid w:val="005521ED"/>
    <w:rsid w:val="00553287"/>
    <w:rsid w:val="005535D9"/>
    <w:rsid w:val="0055465A"/>
    <w:rsid w:val="00555330"/>
    <w:rsid w:val="00555AED"/>
    <w:rsid w:val="00556244"/>
    <w:rsid w:val="00562151"/>
    <w:rsid w:val="005645D6"/>
    <w:rsid w:val="00564EFD"/>
    <w:rsid w:val="00567626"/>
    <w:rsid w:val="00573603"/>
    <w:rsid w:val="005743CD"/>
    <w:rsid w:val="00576287"/>
    <w:rsid w:val="00577DC7"/>
    <w:rsid w:val="00577E9F"/>
    <w:rsid w:val="00585A50"/>
    <w:rsid w:val="00586349"/>
    <w:rsid w:val="00591E51"/>
    <w:rsid w:val="00594AF1"/>
    <w:rsid w:val="00597D70"/>
    <w:rsid w:val="005A0438"/>
    <w:rsid w:val="005A2E73"/>
    <w:rsid w:val="005A6CC5"/>
    <w:rsid w:val="005B0EE8"/>
    <w:rsid w:val="005C0A71"/>
    <w:rsid w:val="005C2AB8"/>
    <w:rsid w:val="005C3B0B"/>
    <w:rsid w:val="005D5CA2"/>
    <w:rsid w:val="005E182D"/>
    <w:rsid w:val="005E3B7B"/>
    <w:rsid w:val="005E454D"/>
    <w:rsid w:val="005F0ABA"/>
    <w:rsid w:val="005F0FA1"/>
    <w:rsid w:val="00601935"/>
    <w:rsid w:val="006039F2"/>
    <w:rsid w:val="0060477A"/>
    <w:rsid w:val="00605B83"/>
    <w:rsid w:val="00606030"/>
    <w:rsid w:val="00606F58"/>
    <w:rsid w:val="00610AAB"/>
    <w:rsid w:val="00611586"/>
    <w:rsid w:val="00611B48"/>
    <w:rsid w:val="0061583A"/>
    <w:rsid w:val="00617671"/>
    <w:rsid w:val="00617818"/>
    <w:rsid w:val="0062155D"/>
    <w:rsid w:val="0062293E"/>
    <w:rsid w:val="00627265"/>
    <w:rsid w:val="00627ECC"/>
    <w:rsid w:val="00632529"/>
    <w:rsid w:val="00632637"/>
    <w:rsid w:val="00634311"/>
    <w:rsid w:val="00634A57"/>
    <w:rsid w:val="00635AA4"/>
    <w:rsid w:val="0063761C"/>
    <w:rsid w:val="00640A86"/>
    <w:rsid w:val="00643661"/>
    <w:rsid w:val="00643BBC"/>
    <w:rsid w:val="00644138"/>
    <w:rsid w:val="0064463A"/>
    <w:rsid w:val="00645179"/>
    <w:rsid w:val="00645FCD"/>
    <w:rsid w:val="006559EA"/>
    <w:rsid w:val="00660340"/>
    <w:rsid w:val="00663A8B"/>
    <w:rsid w:val="00666E6E"/>
    <w:rsid w:val="00670718"/>
    <w:rsid w:val="00674EC0"/>
    <w:rsid w:val="00674ECA"/>
    <w:rsid w:val="006774E6"/>
    <w:rsid w:val="006775A6"/>
    <w:rsid w:val="00677BB2"/>
    <w:rsid w:val="00680BDC"/>
    <w:rsid w:val="006825B7"/>
    <w:rsid w:val="00683437"/>
    <w:rsid w:val="006945FA"/>
    <w:rsid w:val="006947F4"/>
    <w:rsid w:val="006A0BE4"/>
    <w:rsid w:val="006A316A"/>
    <w:rsid w:val="006A5B84"/>
    <w:rsid w:val="006B0EFC"/>
    <w:rsid w:val="006B1C84"/>
    <w:rsid w:val="006B5C98"/>
    <w:rsid w:val="006B623B"/>
    <w:rsid w:val="006B6552"/>
    <w:rsid w:val="006B6F64"/>
    <w:rsid w:val="006C2374"/>
    <w:rsid w:val="006C4FE4"/>
    <w:rsid w:val="006C5107"/>
    <w:rsid w:val="006C594B"/>
    <w:rsid w:val="006C67D6"/>
    <w:rsid w:val="006D2AB6"/>
    <w:rsid w:val="006D5266"/>
    <w:rsid w:val="006E76DE"/>
    <w:rsid w:val="006E9FF3"/>
    <w:rsid w:val="006F7DF0"/>
    <w:rsid w:val="00700020"/>
    <w:rsid w:val="00700536"/>
    <w:rsid w:val="00702F6D"/>
    <w:rsid w:val="007055DC"/>
    <w:rsid w:val="00707E0C"/>
    <w:rsid w:val="00712429"/>
    <w:rsid w:val="0071250F"/>
    <w:rsid w:val="007158A9"/>
    <w:rsid w:val="00716BF4"/>
    <w:rsid w:val="00717A6D"/>
    <w:rsid w:val="007219EE"/>
    <w:rsid w:val="00722396"/>
    <w:rsid w:val="00722517"/>
    <w:rsid w:val="007253EC"/>
    <w:rsid w:val="007268E9"/>
    <w:rsid w:val="00736D1B"/>
    <w:rsid w:val="00743F17"/>
    <w:rsid w:val="00744416"/>
    <w:rsid w:val="0074602D"/>
    <w:rsid w:val="00747ECB"/>
    <w:rsid w:val="007548FB"/>
    <w:rsid w:val="0075682C"/>
    <w:rsid w:val="00757BB8"/>
    <w:rsid w:val="0076267C"/>
    <w:rsid w:val="00764C32"/>
    <w:rsid w:val="00765892"/>
    <w:rsid w:val="00765B0B"/>
    <w:rsid w:val="007669F9"/>
    <w:rsid w:val="00767A80"/>
    <w:rsid w:val="00771804"/>
    <w:rsid w:val="00771891"/>
    <w:rsid w:val="007725D5"/>
    <w:rsid w:val="00772D1E"/>
    <w:rsid w:val="00773B23"/>
    <w:rsid w:val="00776C2D"/>
    <w:rsid w:val="007802D7"/>
    <w:rsid w:val="00782157"/>
    <w:rsid w:val="00783D25"/>
    <w:rsid w:val="00787091"/>
    <w:rsid w:val="00792294"/>
    <w:rsid w:val="0079297E"/>
    <w:rsid w:val="0079777C"/>
    <w:rsid w:val="007A0589"/>
    <w:rsid w:val="007A2777"/>
    <w:rsid w:val="007A69F3"/>
    <w:rsid w:val="007B1E97"/>
    <w:rsid w:val="007B3304"/>
    <w:rsid w:val="007B5524"/>
    <w:rsid w:val="007C34C6"/>
    <w:rsid w:val="007C4109"/>
    <w:rsid w:val="007C4372"/>
    <w:rsid w:val="007C552B"/>
    <w:rsid w:val="007D1D92"/>
    <w:rsid w:val="007D23D6"/>
    <w:rsid w:val="007D2B28"/>
    <w:rsid w:val="007D7391"/>
    <w:rsid w:val="007E1FA0"/>
    <w:rsid w:val="007E25B6"/>
    <w:rsid w:val="007E47A2"/>
    <w:rsid w:val="007F091E"/>
    <w:rsid w:val="007F1601"/>
    <w:rsid w:val="007F7076"/>
    <w:rsid w:val="00802DB4"/>
    <w:rsid w:val="008035AD"/>
    <w:rsid w:val="00812986"/>
    <w:rsid w:val="00813104"/>
    <w:rsid w:val="008137C3"/>
    <w:rsid w:val="00813C5A"/>
    <w:rsid w:val="00814660"/>
    <w:rsid w:val="0081472C"/>
    <w:rsid w:val="00817BAA"/>
    <w:rsid w:val="0082280C"/>
    <w:rsid w:val="0082450D"/>
    <w:rsid w:val="0082611B"/>
    <w:rsid w:val="0083033C"/>
    <w:rsid w:val="008321AA"/>
    <w:rsid w:val="00832F81"/>
    <w:rsid w:val="00834D80"/>
    <w:rsid w:val="00841716"/>
    <w:rsid w:val="008436FB"/>
    <w:rsid w:val="00851397"/>
    <w:rsid w:val="00856962"/>
    <w:rsid w:val="00864AEE"/>
    <w:rsid w:val="0086653B"/>
    <w:rsid w:val="00872CB8"/>
    <w:rsid w:val="00890740"/>
    <w:rsid w:val="0089157A"/>
    <w:rsid w:val="00891797"/>
    <w:rsid w:val="00892017"/>
    <w:rsid w:val="00893E07"/>
    <w:rsid w:val="00894EE6"/>
    <w:rsid w:val="00895081"/>
    <w:rsid w:val="008A117A"/>
    <w:rsid w:val="008A1612"/>
    <w:rsid w:val="008A2644"/>
    <w:rsid w:val="008A3E67"/>
    <w:rsid w:val="008B445E"/>
    <w:rsid w:val="008C0DBA"/>
    <w:rsid w:val="008C1934"/>
    <w:rsid w:val="008C2253"/>
    <w:rsid w:val="008C35FD"/>
    <w:rsid w:val="008C3640"/>
    <w:rsid w:val="008C379E"/>
    <w:rsid w:val="008C3BE7"/>
    <w:rsid w:val="008C5EB2"/>
    <w:rsid w:val="008C66FE"/>
    <w:rsid w:val="008C6F88"/>
    <w:rsid w:val="008D3038"/>
    <w:rsid w:val="008E5DA5"/>
    <w:rsid w:val="008E6F57"/>
    <w:rsid w:val="008F046A"/>
    <w:rsid w:val="00900ECD"/>
    <w:rsid w:val="00905001"/>
    <w:rsid w:val="00911187"/>
    <w:rsid w:val="0091371B"/>
    <w:rsid w:val="00920001"/>
    <w:rsid w:val="009243F2"/>
    <w:rsid w:val="00924F88"/>
    <w:rsid w:val="00934E3F"/>
    <w:rsid w:val="00940DDF"/>
    <w:rsid w:val="0094139F"/>
    <w:rsid w:val="00943C95"/>
    <w:rsid w:val="009457E4"/>
    <w:rsid w:val="00945B2E"/>
    <w:rsid w:val="00945DD4"/>
    <w:rsid w:val="00950695"/>
    <w:rsid w:val="00951BAD"/>
    <w:rsid w:val="0095455A"/>
    <w:rsid w:val="0096153E"/>
    <w:rsid w:val="00967653"/>
    <w:rsid w:val="00970F92"/>
    <w:rsid w:val="00971347"/>
    <w:rsid w:val="00976930"/>
    <w:rsid w:val="009828F0"/>
    <w:rsid w:val="00983847"/>
    <w:rsid w:val="00985A0D"/>
    <w:rsid w:val="00990428"/>
    <w:rsid w:val="00991472"/>
    <w:rsid w:val="009928E7"/>
    <w:rsid w:val="0099400D"/>
    <w:rsid w:val="00995BA2"/>
    <w:rsid w:val="00995E33"/>
    <w:rsid w:val="009A0509"/>
    <w:rsid w:val="009A4773"/>
    <w:rsid w:val="009A5A67"/>
    <w:rsid w:val="009A5D28"/>
    <w:rsid w:val="009A65A6"/>
    <w:rsid w:val="009B06E1"/>
    <w:rsid w:val="009B13C5"/>
    <w:rsid w:val="009B1716"/>
    <w:rsid w:val="009B2D6B"/>
    <w:rsid w:val="009C1394"/>
    <w:rsid w:val="009C3E70"/>
    <w:rsid w:val="009C6C68"/>
    <w:rsid w:val="009C7517"/>
    <w:rsid w:val="009D396F"/>
    <w:rsid w:val="009E0041"/>
    <w:rsid w:val="009E2A59"/>
    <w:rsid w:val="009E493C"/>
    <w:rsid w:val="009E5AD7"/>
    <w:rsid w:val="00A121A4"/>
    <w:rsid w:val="00A14991"/>
    <w:rsid w:val="00A14CA6"/>
    <w:rsid w:val="00A154A4"/>
    <w:rsid w:val="00A176D7"/>
    <w:rsid w:val="00A2098C"/>
    <w:rsid w:val="00A20E86"/>
    <w:rsid w:val="00A228F0"/>
    <w:rsid w:val="00A308EE"/>
    <w:rsid w:val="00A3447C"/>
    <w:rsid w:val="00A413C5"/>
    <w:rsid w:val="00A4241F"/>
    <w:rsid w:val="00A44B72"/>
    <w:rsid w:val="00A458A6"/>
    <w:rsid w:val="00A46B34"/>
    <w:rsid w:val="00A47E93"/>
    <w:rsid w:val="00A5058D"/>
    <w:rsid w:val="00A522DA"/>
    <w:rsid w:val="00A538E4"/>
    <w:rsid w:val="00A5469F"/>
    <w:rsid w:val="00A547E6"/>
    <w:rsid w:val="00A5CC15"/>
    <w:rsid w:val="00A62069"/>
    <w:rsid w:val="00A638F4"/>
    <w:rsid w:val="00A64CB8"/>
    <w:rsid w:val="00A6516B"/>
    <w:rsid w:val="00A664C4"/>
    <w:rsid w:val="00A74867"/>
    <w:rsid w:val="00A750C4"/>
    <w:rsid w:val="00A75D17"/>
    <w:rsid w:val="00A76508"/>
    <w:rsid w:val="00A8003F"/>
    <w:rsid w:val="00A8017C"/>
    <w:rsid w:val="00A81D74"/>
    <w:rsid w:val="00A83C1B"/>
    <w:rsid w:val="00A84553"/>
    <w:rsid w:val="00A84D6A"/>
    <w:rsid w:val="00A85614"/>
    <w:rsid w:val="00A865EE"/>
    <w:rsid w:val="00A87986"/>
    <w:rsid w:val="00A87AFB"/>
    <w:rsid w:val="00A87BA5"/>
    <w:rsid w:val="00A91221"/>
    <w:rsid w:val="00A93ECC"/>
    <w:rsid w:val="00A94D51"/>
    <w:rsid w:val="00A97F69"/>
    <w:rsid w:val="00AA1965"/>
    <w:rsid w:val="00AA2166"/>
    <w:rsid w:val="00AA2CA8"/>
    <w:rsid w:val="00AA4B0D"/>
    <w:rsid w:val="00AA61FE"/>
    <w:rsid w:val="00AA6BF4"/>
    <w:rsid w:val="00AB12BC"/>
    <w:rsid w:val="00AB71FB"/>
    <w:rsid w:val="00AC17CE"/>
    <w:rsid w:val="00AC2ABE"/>
    <w:rsid w:val="00AC5D09"/>
    <w:rsid w:val="00AD2674"/>
    <w:rsid w:val="00AD28CD"/>
    <w:rsid w:val="00AD4EE2"/>
    <w:rsid w:val="00AD61AF"/>
    <w:rsid w:val="00AD7362"/>
    <w:rsid w:val="00AD7E90"/>
    <w:rsid w:val="00AE1470"/>
    <w:rsid w:val="00AE1D3F"/>
    <w:rsid w:val="00AE24A5"/>
    <w:rsid w:val="00AE310C"/>
    <w:rsid w:val="00AE3464"/>
    <w:rsid w:val="00AE485D"/>
    <w:rsid w:val="00AF015E"/>
    <w:rsid w:val="00AF21A0"/>
    <w:rsid w:val="00AF3CF6"/>
    <w:rsid w:val="00AF74F3"/>
    <w:rsid w:val="00B02338"/>
    <w:rsid w:val="00B121E2"/>
    <w:rsid w:val="00B124D3"/>
    <w:rsid w:val="00B13719"/>
    <w:rsid w:val="00B234E7"/>
    <w:rsid w:val="00B33BB2"/>
    <w:rsid w:val="00B3477B"/>
    <w:rsid w:val="00B42DAD"/>
    <w:rsid w:val="00B42E9A"/>
    <w:rsid w:val="00B43C0D"/>
    <w:rsid w:val="00B43E4A"/>
    <w:rsid w:val="00B461B2"/>
    <w:rsid w:val="00B5038E"/>
    <w:rsid w:val="00B539D2"/>
    <w:rsid w:val="00B53F52"/>
    <w:rsid w:val="00B54750"/>
    <w:rsid w:val="00B554CA"/>
    <w:rsid w:val="00B55929"/>
    <w:rsid w:val="00B63977"/>
    <w:rsid w:val="00B6696D"/>
    <w:rsid w:val="00B756AF"/>
    <w:rsid w:val="00B77037"/>
    <w:rsid w:val="00B82F7F"/>
    <w:rsid w:val="00B8514E"/>
    <w:rsid w:val="00B85F49"/>
    <w:rsid w:val="00B89F3F"/>
    <w:rsid w:val="00B90ADB"/>
    <w:rsid w:val="00B926F8"/>
    <w:rsid w:val="00B93310"/>
    <w:rsid w:val="00B93A19"/>
    <w:rsid w:val="00B93DC2"/>
    <w:rsid w:val="00BA0371"/>
    <w:rsid w:val="00BA0983"/>
    <w:rsid w:val="00BA13BF"/>
    <w:rsid w:val="00BA4A6E"/>
    <w:rsid w:val="00BB291E"/>
    <w:rsid w:val="00BC2432"/>
    <w:rsid w:val="00BC5692"/>
    <w:rsid w:val="00BD0AF3"/>
    <w:rsid w:val="00BE22EB"/>
    <w:rsid w:val="00BE5AEA"/>
    <w:rsid w:val="00BE7D7E"/>
    <w:rsid w:val="00BF2E8F"/>
    <w:rsid w:val="00BF3938"/>
    <w:rsid w:val="00BF449C"/>
    <w:rsid w:val="00C00262"/>
    <w:rsid w:val="00C07F2A"/>
    <w:rsid w:val="00C1138C"/>
    <w:rsid w:val="00C125D0"/>
    <w:rsid w:val="00C133DC"/>
    <w:rsid w:val="00C16DBA"/>
    <w:rsid w:val="00C20462"/>
    <w:rsid w:val="00C21785"/>
    <w:rsid w:val="00C27919"/>
    <w:rsid w:val="00C3012A"/>
    <w:rsid w:val="00C33D54"/>
    <w:rsid w:val="00C41AB6"/>
    <w:rsid w:val="00C47E7D"/>
    <w:rsid w:val="00C5077B"/>
    <w:rsid w:val="00C539A1"/>
    <w:rsid w:val="00C54402"/>
    <w:rsid w:val="00C57076"/>
    <w:rsid w:val="00C57A62"/>
    <w:rsid w:val="00C621E0"/>
    <w:rsid w:val="00C63827"/>
    <w:rsid w:val="00C648B5"/>
    <w:rsid w:val="00C656DF"/>
    <w:rsid w:val="00C6783A"/>
    <w:rsid w:val="00C70F1F"/>
    <w:rsid w:val="00C72598"/>
    <w:rsid w:val="00C72DF8"/>
    <w:rsid w:val="00C74657"/>
    <w:rsid w:val="00C763B5"/>
    <w:rsid w:val="00C766D1"/>
    <w:rsid w:val="00C76E5E"/>
    <w:rsid w:val="00C771CD"/>
    <w:rsid w:val="00C8000B"/>
    <w:rsid w:val="00C87996"/>
    <w:rsid w:val="00C97B7A"/>
    <w:rsid w:val="00C97B98"/>
    <w:rsid w:val="00CA23F6"/>
    <w:rsid w:val="00CA5289"/>
    <w:rsid w:val="00CA63B1"/>
    <w:rsid w:val="00CA76F6"/>
    <w:rsid w:val="00CB25D2"/>
    <w:rsid w:val="00CB39A4"/>
    <w:rsid w:val="00CD1202"/>
    <w:rsid w:val="00CD45D0"/>
    <w:rsid w:val="00CD4D4B"/>
    <w:rsid w:val="00CD5F77"/>
    <w:rsid w:val="00CE164F"/>
    <w:rsid w:val="00CE2254"/>
    <w:rsid w:val="00CE2DF0"/>
    <w:rsid w:val="00CF1D65"/>
    <w:rsid w:val="00CF34C0"/>
    <w:rsid w:val="00CF4AA1"/>
    <w:rsid w:val="00CF6F4A"/>
    <w:rsid w:val="00D03109"/>
    <w:rsid w:val="00D031EF"/>
    <w:rsid w:val="00D03356"/>
    <w:rsid w:val="00D03C16"/>
    <w:rsid w:val="00D05451"/>
    <w:rsid w:val="00D060B9"/>
    <w:rsid w:val="00D0ECB0"/>
    <w:rsid w:val="00D23AE4"/>
    <w:rsid w:val="00D2433E"/>
    <w:rsid w:val="00D24AB2"/>
    <w:rsid w:val="00D25883"/>
    <w:rsid w:val="00D25BD2"/>
    <w:rsid w:val="00D309F6"/>
    <w:rsid w:val="00D315B8"/>
    <w:rsid w:val="00D34654"/>
    <w:rsid w:val="00D35079"/>
    <w:rsid w:val="00D35BB9"/>
    <w:rsid w:val="00D375A5"/>
    <w:rsid w:val="00D413E7"/>
    <w:rsid w:val="00D439D5"/>
    <w:rsid w:val="00D43A5B"/>
    <w:rsid w:val="00D44829"/>
    <w:rsid w:val="00D47C7A"/>
    <w:rsid w:val="00D5176A"/>
    <w:rsid w:val="00D5790A"/>
    <w:rsid w:val="00D613A7"/>
    <w:rsid w:val="00D655A9"/>
    <w:rsid w:val="00D7057A"/>
    <w:rsid w:val="00D74644"/>
    <w:rsid w:val="00D80394"/>
    <w:rsid w:val="00D80A4F"/>
    <w:rsid w:val="00D833BB"/>
    <w:rsid w:val="00D84717"/>
    <w:rsid w:val="00D91BA0"/>
    <w:rsid w:val="00D91BC0"/>
    <w:rsid w:val="00D92958"/>
    <w:rsid w:val="00D93CC1"/>
    <w:rsid w:val="00D94FB8"/>
    <w:rsid w:val="00D972D4"/>
    <w:rsid w:val="00D97B97"/>
    <w:rsid w:val="00DA0E01"/>
    <w:rsid w:val="00DB1996"/>
    <w:rsid w:val="00DB7797"/>
    <w:rsid w:val="00DC5DB6"/>
    <w:rsid w:val="00DC692F"/>
    <w:rsid w:val="00DD0E64"/>
    <w:rsid w:val="00DD1EFF"/>
    <w:rsid w:val="00DD36AE"/>
    <w:rsid w:val="00DD6CA1"/>
    <w:rsid w:val="00DE7C04"/>
    <w:rsid w:val="00DF1B2A"/>
    <w:rsid w:val="00DF40C0"/>
    <w:rsid w:val="00DF7F29"/>
    <w:rsid w:val="00E0455D"/>
    <w:rsid w:val="00E0478A"/>
    <w:rsid w:val="00E1097F"/>
    <w:rsid w:val="00E14F7D"/>
    <w:rsid w:val="00E15F77"/>
    <w:rsid w:val="00E16D77"/>
    <w:rsid w:val="00E20BB9"/>
    <w:rsid w:val="00E25334"/>
    <w:rsid w:val="00E31E98"/>
    <w:rsid w:val="00E35233"/>
    <w:rsid w:val="00E41AAB"/>
    <w:rsid w:val="00E45179"/>
    <w:rsid w:val="00E50B18"/>
    <w:rsid w:val="00E512ED"/>
    <w:rsid w:val="00E52978"/>
    <w:rsid w:val="00E52F6D"/>
    <w:rsid w:val="00E57747"/>
    <w:rsid w:val="00E616B4"/>
    <w:rsid w:val="00E63153"/>
    <w:rsid w:val="00E635D0"/>
    <w:rsid w:val="00E71385"/>
    <w:rsid w:val="00E71ED3"/>
    <w:rsid w:val="00E72C3D"/>
    <w:rsid w:val="00E740E3"/>
    <w:rsid w:val="00E763D6"/>
    <w:rsid w:val="00E82607"/>
    <w:rsid w:val="00E86E0D"/>
    <w:rsid w:val="00E910DB"/>
    <w:rsid w:val="00E943CD"/>
    <w:rsid w:val="00E952A8"/>
    <w:rsid w:val="00E95E96"/>
    <w:rsid w:val="00E96589"/>
    <w:rsid w:val="00EA0B21"/>
    <w:rsid w:val="00EA2F3A"/>
    <w:rsid w:val="00EA4B44"/>
    <w:rsid w:val="00EB1501"/>
    <w:rsid w:val="00EB1EEA"/>
    <w:rsid w:val="00EB30F3"/>
    <w:rsid w:val="00EB3110"/>
    <w:rsid w:val="00EB6255"/>
    <w:rsid w:val="00EC1776"/>
    <w:rsid w:val="00EC6B6B"/>
    <w:rsid w:val="00EC7082"/>
    <w:rsid w:val="00ED3BDC"/>
    <w:rsid w:val="00ED52A9"/>
    <w:rsid w:val="00ED5E6C"/>
    <w:rsid w:val="00ED759B"/>
    <w:rsid w:val="00EE11B3"/>
    <w:rsid w:val="00EE1791"/>
    <w:rsid w:val="00EE225C"/>
    <w:rsid w:val="00EE3F09"/>
    <w:rsid w:val="00EE7E71"/>
    <w:rsid w:val="00EF3585"/>
    <w:rsid w:val="00EF60A8"/>
    <w:rsid w:val="00F01C9E"/>
    <w:rsid w:val="00F0301D"/>
    <w:rsid w:val="00F03374"/>
    <w:rsid w:val="00F06622"/>
    <w:rsid w:val="00F0712E"/>
    <w:rsid w:val="00F100D9"/>
    <w:rsid w:val="00F10FB8"/>
    <w:rsid w:val="00F17C40"/>
    <w:rsid w:val="00F2006C"/>
    <w:rsid w:val="00F32F44"/>
    <w:rsid w:val="00F345E5"/>
    <w:rsid w:val="00F347B2"/>
    <w:rsid w:val="00F352EF"/>
    <w:rsid w:val="00F41397"/>
    <w:rsid w:val="00F42C8E"/>
    <w:rsid w:val="00F45743"/>
    <w:rsid w:val="00F45A99"/>
    <w:rsid w:val="00F54069"/>
    <w:rsid w:val="00F5466F"/>
    <w:rsid w:val="00F57656"/>
    <w:rsid w:val="00F57D36"/>
    <w:rsid w:val="00F627B9"/>
    <w:rsid w:val="00F64EA1"/>
    <w:rsid w:val="00F6526F"/>
    <w:rsid w:val="00F67E10"/>
    <w:rsid w:val="00F707B0"/>
    <w:rsid w:val="00F7590D"/>
    <w:rsid w:val="00F77C0D"/>
    <w:rsid w:val="00F8290F"/>
    <w:rsid w:val="00F84D1E"/>
    <w:rsid w:val="00F94EDA"/>
    <w:rsid w:val="00F95067"/>
    <w:rsid w:val="00FA33F2"/>
    <w:rsid w:val="00FB7383"/>
    <w:rsid w:val="00FC3D25"/>
    <w:rsid w:val="00FC40BE"/>
    <w:rsid w:val="00FD0AD8"/>
    <w:rsid w:val="00FD2092"/>
    <w:rsid w:val="00FD527F"/>
    <w:rsid w:val="00FE1D2E"/>
    <w:rsid w:val="00FE3648"/>
    <w:rsid w:val="00FE394C"/>
    <w:rsid w:val="00FE7D2A"/>
    <w:rsid w:val="00FF3612"/>
    <w:rsid w:val="00FF60B4"/>
    <w:rsid w:val="0107A371"/>
    <w:rsid w:val="011B92B8"/>
    <w:rsid w:val="011F7C88"/>
    <w:rsid w:val="012BE31D"/>
    <w:rsid w:val="01366E38"/>
    <w:rsid w:val="016122FC"/>
    <w:rsid w:val="01684D3A"/>
    <w:rsid w:val="016CC43F"/>
    <w:rsid w:val="017B7788"/>
    <w:rsid w:val="0181A022"/>
    <w:rsid w:val="01AD53F1"/>
    <w:rsid w:val="01B18EAF"/>
    <w:rsid w:val="01B67CBD"/>
    <w:rsid w:val="02005BDE"/>
    <w:rsid w:val="024ACF2C"/>
    <w:rsid w:val="025ACD6E"/>
    <w:rsid w:val="02797F50"/>
    <w:rsid w:val="027DA09E"/>
    <w:rsid w:val="028A3A27"/>
    <w:rsid w:val="029AAD74"/>
    <w:rsid w:val="02A07C92"/>
    <w:rsid w:val="02B03B8A"/>
    <w:rsid w:val="02BA5744"/>
    <w:rsid w:val="02C5FF75"/>
    <w:rsid w:val="02D02DD7"/>
    <w:rsid w:val="02E73D55"/>
    <w:rsid w:val="02F0C7A8"/>
    <w:rsid w:val="031B4426"/>
    <w:rsid w:val="032D104C"/>
    <w:rsid w:val="033068BA"/>
    <w:rsid w:val="03385AEB"/>
    <w:rsid w:val="03410725"/>
    <w:rsid w:val="0342290D"/>
    <w:rsid w:val="035AD631"/>
    <w:rsid w:val="03632DB8"/>
    <w:rsid w:val="03745074"/>
    <w:rsid w:val="038BCD28"/>
    <w:rsid w:val="03B9188A"/>
    <w:rsid w:val="03BCD604"/>
    <w:rsid w:val="03D3FAA4"/>
    <w:rsid w:val="03FAA1E5"/>
    <w:rsid w:val="0408FA55"/>
    <w:rsid w:val="041B0C3D"/>
    <w:rsid w:val="047165A0"/>
    <w:rsid w:val="04A35796"/>
    <w:rsid w:val="04BD505F"/>
    <w:rsid w:val="04C632B7"/>
    <w:rsid w:val="04DCBFBF"/>
    <w:rsid w:val="04ED96EB"/>
    <w:rsid w:val="0527BA4E"/>
    <w:rsid w:val="054318EC"/>
    <w:rsid w:val="0544B38B"/>
    <w:rsid w:val="0551A6B0"/>
    <w:rsid w:val="05A27C0B"/>
    <w:rsid w:val="05BF0D26"/>
    <w:rsid w:val="05C0080E"/>
    <w:rsid w:val="05D70388"/>
    <w:rsid w:val="05E75BBB"/>
    <w:rsid w:val="05E8F852"/>
    <w:rsid w:val="05F51DDA"/>
    <w:rsid w:val="0656D153"/>
    <w:rsid w:val="06780815"/>
    <w:rsid w:val="068F434A"/>
    <w:rsid w:val="06929EAE"/>
    <w:rsid w:val="06981EB3"/>
    <w:rsid w:val="06A3395F"/>
    <w:rsid w:val="07046879"/>
    <w:rsid w:val="070DC7FF"/>
    <w:rsid w:val="072FD9D8"/>
    <w:rsid w:val="07373E76"/>
    <w:rsid w:val="074979F7"/>
    <w:rsid w:val="074DF5F2"/>
    <w:rsid w:val="0769DF10"/>
    <w:rsid w:val="07721D2A"/>
    <w:rsid w:val="0787D030"/>
    <w:rsid w:val="07C45FAA"/>
    <w:rsid w:val="07EC63BC"/>
    <w:rsid w:val="07FCFEA9"/>
    <w:rsid w:val="08075716"/>
    <w:rsid w:val="0815B012"/>
    <w:rsid w:val="081E4A92"/>
    <w:rsid w:val="0821AE85"/>
    <w:rsid w:val="0827785C"/>
    <w:rsid w:val="08279AD0"/>
    <w:rsid w:val="08294941"/>
    <w:rsid w:val="08676ADA"/>
    <w:rsid w:val="0874736B"/>
    <w:rsid w:val="0897BDC4"/>
    <w:rsid w:val="08A06394"/>
    <w:rsid w:val="08A4BADC"/>
    <w:rsid w:val="08AA0715"/>
    <w:rsid w:val="08CA3953"/>
    <w:rsid w:val="08FA5F17"/>
    <w:rsid w:val="090B2C79"/>
    <w:rsid w:val="092A95BB"/>
    <w:rsid w:val="0943F141"/>
    <w:rsid w:val="094C37B0"/>
    <w:rsid w:val="094E0CDE"/>
    <w:rsid w:val="095C1F73"/>
    <w:rsid w:val="095E9267"/>
    <w:rsid w:val="096556F7"/>
    <w:rsid w:val="096D17E7"/>
    <w:rsid w:val="096E621A"/>
    <w:rsid w:val="09705846"/>
    <w:rsid w:val="0986275D"/>
    <w:rsid w:val="099957F6"/>
    <w:rsid w:val="09AE6F30"/>
    <w:rsid w:val="09B51897"/>
    <w:rsid w:val="09B530E8"/>
    <w:rsid w:val="09D3465A"/>
    <w:rsid w:val="09E28AF7"/>
    <w:rsid w:val="09F2D331"/>
    <w:rsid w:val="09FC1F96"/>
    <w:rsid w:val="0A01F23E"/>
    <w:rsid w:val="0A4FBE54"/>
    <w:rsid w:val="0A583858"/>
    <w:rsid w:val="0A794367"/>
    <w:rsid w:val="0A7B799F"/>
    <w:rsid w:val="0AA0CD7C"/>
    <w:rsid w:val="0AA232C9"/>
    <w:rsid w:val="0AA2401D"/>
    <w:rsid w:val="0AA53450"/>
    <w:rsid w:val="0AA5C882"/>
    <w:rsid w:val="0AB7EA37"/>
    <w:rsid w:val="0AE65038"/>
    <w:rsid w:val="0B0D3CB8"/>
    <w:rsid w:val="0B22E1D7"/>
    <w:rsid w:val="0B34B512"/>
    <w:rsid w:val="0B36BCC7"/>
    <w:rsid w:val="0B44D5EC"/>
    <w:rsid w:val="0B47B22B"/>
    <w:rsid w:val="0B48C837"/>
    <w:rsid w:val="0B5ACFF1"/>
    <w:rsid w:val="0B6F2A48"/>
    <w:rsid w:val="0B7EE29A"/>
    <w:rsid w:val="0B840666"/>
    <w:rsid w:val="0B8F6E5C"/>
    <w:rsid w:val="0B90C915"/>
    <w:rsid w:val="0B967193"/>
    <w:rsid w:val="0BAF7195"/>
    <w:rsid w:val="0BDF84EA"/>
    <w:rsid w:val="0BE21620"/>
    <w:rsid w:val="0C09F76B"/>
    <w:rsid w:val="0C214FDC"/>
    <w:rsid w:val="0C21AE76"/>
    <w:rsid w:val="0C2B7EF8"/>
    <w:rsid w:val="0C4367C9"/>
    <w:rsid w:val="0C714F20"/>
    <w:rsid w:val="0C7BC534"/>
    <w:rsid w:val="0C83A47D"/>
    <w:rsid w:val="0C863AC1"/>
    <w:rsid w:val="0CA87445"/>
    <w:rsid w:val="0CCA4C8E"/>
    <w:rsid w:val="0CED77A1"/>
    <w:rsid w:val="0D15BA78"/>
    <w:rsid w:val="0D1D6DDA"/>
    <w:rsid w:val="0D21E0CF"/>
    <w:rsid w:val="0D40739F"/>
    <w:rsid w:val="0D40CF90"/>
    <w:rsid w:val="0D439229"/>
    <w:rsid w:val="0D5760FC"/>
    <w:rsid w:val="0D671036"/>
    <w:rsid w:val="0D87E018"/>
    <w:rsid w:val="0DB58BF5"/>
    <w:rsid w:val="0DBA0D26"/>
    <w:rsid w:val="0DC001D6"/>
    <w:rsid w:val="0DC80092"/>
    <w:rsid w:val="0E0290A0"/>
    <w:rsid w:val="0E233052"/>
    <w:rsid w:val="0E33E38F"/>
    <w:rsid w:val="0E474749"/>
    <w:rsid w:val="0E48107E"/>
    <w:rsid w:val="0E513B3C"/>
    <w:rsid w:val="0E5DB3A0"/>
    <w:rsid w:val="0E644430"/>
    <w:rsid w:val="0E68A6F9"/>
    <w:rsid w:val="0E8C0B9C"/>
    <w:rsid w:val="0E97D52D"/>
    <w:rsid w:val="0EEA3D19"/>
    <w:rsid w:val="0F13150F"/>
    <w:rsid w:val="0F1EA766"/>
    <w:rsid w:val="0F2073ED"/>
    <w:rsid w:val="0F3C354C"/>
    <w:rsid w:val="0F6D4A7F"/>
    <w:rsid w:val="0F7117C3"/>
    <w:rsid w:val="0F929E0A"/>
    <w:rsid w:val="1002C0C2"/>
    <w:rsid w:val="101D9214"/>
    <w:rsid w:val="101E9E4B"/>
    <w:rsid w:val="10213157"/>
    <w:rsid w:val="10219029"/>
    <w:rsid w:val="1048E50D"/>
    <w:rsid w:val="107227EB"/>
    <w:rsid w:val="1099661C"/>
    <w:rsid w:val="10A67FD3"/>
    <w:rsid w:val="10C363A9"/>
    <w:rsid w:val="10E0A264"/>
    <w:rsid w:val="112E0152"/>
    <w:rsid w:val="1140ECC6"/>
    <w:rsid w:val="115FEC5A"/>
    <w:rsid w:val="116E95B7"/>
    <w:rsid w:val="1175A0BC"/>
    <w:rsid w:val="11941214"/>
    <w:rsid w:val="1196D25B"/>
    <w:rsid w:val="119B02D5"/>
    <w:rsid w:val="119C235B"/>
    <w:rsid w:val="11B16F1F"/>
    <w:rsid w:val="11BC768C"/>
    <w:rsid w:val="11DEF577"/>
    <w:rsid w:val="11E14B56"/>
    <w:rsid w:val="11FAB40B"/>
    <w:rsid w:val="12039B82"/>
    <w:rsid w:val="1223630B"/>
    <w:rsid w:val="1278C0FF"/>
    <w:rsid w:val="1282196E"/>
    <w:rsid w:val="128E1149"/>
    <w:rsid w:val="12A03C2A"/>
    <w:rsid w:val="12B18728"/>
    <w:rsid w:val="12B1E24D"/>
    <w:rsid w:val="12B2B4FC"/>
    <w:rsid w:val="12C0E417"/>
    <w:rsid w:val="12C431A8"/>
    <w:rsid w:val="12C544C8"/>
    <w:rsid w:val="12E73ED4"/>
    <w:rsid w:val="13135A72"/>
    <w:rsid w:val="134780B3"/>
    <w:rsid w:val="1347A1BB"/>
    <w:rsid w:val="134945ED"/>
    <w:rsid w:val="136DD129"/>
    <w:rsid w:val="13860A84"/>
    <w:rsid w:val="139FF9FB"/>
    <w:rsid w:val="13B51FA3"/>
    <w:rsid w:val="13CAAAA9"/>
    <w:rsid w:val="13E4564B"/>
    <w:rsid w:val="13F6C140"/>
    <w:rsid w:val="140F5B1F"/>
    <w:rsid w:val="14151A05"/>
    <w:rsid w:val="1436DE36"/>
    <w:rsid w:val="14513635"/>
    <w:rsid w:val="14842DAC"/>
    <w:rsid w:val="14941E33"/>
    <w:rsid w:val="14974AC5"/>
    <w:rsid w:val="14C1CBC7"/>
    <w:rsid w:val="14CF69D9"/>
    <w:rsid w:val="14EA0FB0"/>
    <w:rsid w:val="14F61691"/>
    <w:rsid w:val="151C591A"/>
    <w:rsid w:val="151D5D17"/>
    <w:rsid w:val="151EB76F"/>
    <w:rsid w:val="152CF7C7"/>
    <w:rsid w:val="1562EF74"/>
    <w:rsid w:val="1565BDED"/>
    <w:rsid w:val="1582173D"/>
    <w:rsid w:val="15C31C5B"/>
    <w:rsid w:val="15C6408C"/>
    <w:rsid w:val="15CB4132"/>
    <w:rsid w:val="15E8D42C"/>
    <w:rsid w:val="161104F9"/>
    <w:rsid w:val="1620E018"/>
    <w:rsid w:val="162B4221"/>
    <w:rsid w:val="164D2458"/>
    <w:rsid w:val="16633044"/>
    <w:rsid w:val="1672297B"/>
    <w:rsid w:val="16AE8C06"/>
    <w:rsid w:val="16B24EA6"/>
    <w:rsid w:val="16BB7532"/>
    <w:rsid w:val="16C7B4FA"/>
    <w:rsid w:val="16EF05E1"/>
    <w:rsid w:val="16F3268D"/>
    <w:rsid w:val="171C12A5"/>
    <w:rsid w:val="17311BAD"/>
    <w:rsid w:val="1734437C"/>
    <w:rsid w:val="17382535"/>
    <w:rsid w:val="174409FB"/>
    <w:rsid w:val="1746C4CD"/>
    <w:rsid w:val="174854E6"/>
    <w:rsid w:val="174A5ACF"/>
    <w:rsid w:val="175C3300"/>
    <w:rsid w:val="176FFA22"/>
    <w:rsid w:val="178F6E2E"/>
    <w:rsid w:val="17926B37"/>
    <w:rsid w:val="17A90E86"/>
    <w:rsid w:val="17CF7E67"/>
    <w:rsid w:val="17E496D4"/>
    <w:rsid w:val="17FE7D1C"/>
    <w:rsid w:val="18012A21"/>
    <w:rsid w:val="1811C246"/>
    <w:rsid w:val="18158FB0"/>
    <w:rsid w:val="183B1B5B"/>
    <w:rsid w:val="184012B2"/>
    <w:rsid w:val="18461012"/>
    <w:rsid w:val="185BCE92"/>
    <w:rsid w:val="1864D07B"/>
    <w:rsid w:val="186FFB0B"/>
    <w:rsid w:val="187271F0"/>
    <w:rsid w:val="18C75223"/>
    <w:rsid w:val="18E2CB29"/>
    <w:rsid w:val="18F1A8FA"/>
    <w:rsid w:val="19343D2A"/>
    <w:rsid w:val="1934A55A"/>
    <w:rsid w:val="1937860D"/>
    <w:rsid w:val="193F21F3"/>
    <w:rsid w:val="19524E3D"/>
    <w:rsid w:val="195252B7"/>
    <w:rsid w:val="1960C51E"/>
    <w:rsid w:val="1993648B"/>
    <w:rsid w:val="199D7D8D"/>
    <w:rsid w:val="19A2FD5E"/>
    <w:rsid w:val="19B699FA"/>
    <w:rsid w:val="19B93F44"/>
    <w:rsid w:val="19C14BB3"/>
    <w:rsid w:val="1A17591C"/>
    <w:rsid w:val="1A1C7F2C"/>
    <w:rsid w:val="1A38F5EE"/>
    <w:rsid w:val="1A58C581"/>
    <w:rsid w:val="1AAB1F83"/>
    <w:rsid w:val="1AC7547B"/>
    <w:rsid w:val="1ADF2DAA"/>
    <w:rsid w:val="1AE83B6D"/>
    <w:rsid w:val="1AF3B693"/>
    <w:rsid w:val="1AFD2AD5"/>
    <w:rsid w:val="1B53B4DE"/>
    <w:rsid w:val="1B5D281B"/>
    <w:rsid w:val="1B8C089B"/>
    <w:rsid w:val="1BC5F87C"/>
    <w:rsid w:val="1BEB8D23"/>
    <w:rsid w:val="1C2FAEE1"/>
    <w:rsid w:val="1C3FE93F"/>
    <w:rsid w:val="1C6E3392"/>
    <w:rsid w:val="1C8B37BC"/>
    <w:rsid w:val="1C9F5515"/>
    <w:rsid w:val="1CA3C262"/>
    <w:rsid w:val="1CE3A169"/>
    <w:rsid w:val="1D258049"/>
    <w:rsid w:val="1D2A0B21"/>
    <w:rsid w:val="1D2C7856"/>
    <w:rsid w:val="1D38C4E3"/>
    <w:rsid w:val="1D391A28"/>
    <w:rsid w:val="1D5E871D"/>
    <w:rsid w:val="1D6A4F73"/>
    <w:rsid w:val="1D70B466"/>
    <w:rsid w:val="1D8E6E5A"/>
    <w:rsid w:val="1D98F575"/>
    <w:rsid w:val="1D98F950"/>
    <w:rsid w:val="1DA23721"/>
    <w:rsid w:val="1DECAF83"/>
    <w:rsid w:val="1E0D6DF0"/>
    <w:rsid w:val="1E3B42A4"/>
    <w:rsid w:val="1E40CEB9"/>
    <w:rsid w:val="1E46D671"/>
    <w:rsid w:val="1E545CD7"/>
    <w:rsid w:val="1E7DFCAA"/>
    <w:rsid w:val="1E9141C5"/>
    <w:rsid w:val="1E959EC9"/>
    <w:rsid w:val="1E9D6F2C"/>
    <w:rsid w:val="1EAFAEBA"/>
    <w:rsid w:val="1EC0AA9F"/>
    <w:rsid w:val="1EC818E0"/>
    <w:rsid w:val="1EF56E5E"/>
    <w:rsid w:val="1F06400E"/>
    <w:rsid w:val="1F09546C"/>
    <w:rsid w:val="1F1D2623"/>
    <w:rsid w:val="1F2B3CDB"/>
    <w:rsid w:val="1F39C571"/>
    <w:rsid w:val="1F507605"/>
    <w:rsid w:val="1FB12E6F"/>
    <w:rsid w:val="1FC8BB40"/>
    <w:rsid w:val="1FCD0360"/>
    <w:rsid w:val="1FE77D2E"/>
    <w:rsid w:val="201C559F"/>
    <w:rsid w:val="20277787"/>
    <w:rsid w:val="202921CD"/>
    <w:rsid w:val="2031A5F6"/>
    <w:rsid w:val="2036F79E"/>
    <w:rsid w:val="20399274"/>
    <w:rsid w:val="204D1CFC"/>
    <w:rsid w:val="207C91A7"/>
    <w:rsid w:val="208E88E0"/>
    <w:rsid w:val="2090260C"/>
    <w:rsid w:val="209B8ABD"/>
    <w:rsid w:val="20CA1020"/>
    <w:rsid w:val="20F22957"/>
    <w:rsid w:val="20F4EE01"/>
    <w:rsid w:val="212867E7"/>
    <w:rsid w:val="21326C2C"/>
    <w:rsid w:val="2147F96B"/>
    <w:rsid w:val="214812A2"/>
    <w:rsid w:val="215BE103"/>
    <w:rsid w:val="2164F299"/>
    <w:rsid w:val="218249CA"/>
    <w:rsid w:val="21861BBF"/>
    <w:rsid w:val="2186A2CD"/>
    <w:rsid w:val="21875FD7"/>
    <w:rsid w:val="218DD536"/>
    <w:rsid w:val="21B50401"/>
    <w:rsid w:val="21BFC99D"/>
    <w:rsid w:val="21E69953"/>
    <w:rsid w:val="22242E6D"/>
    <w:rsid w:val="2244A4BE"/>
    <w:rsid w:val="22660C63"/>
    <w:rsid w:val="227C7A1F"/>
    <w:rsid w:val="22A8345C"/>
    <w:rsid w:val="22EB7CF9"/>
    <w:rsid w:val="2320E3BD"/>
    <w:rsid w:val="232F8DB7"/>
    <w:rsid w:val="23362AEA"/>
    <w:rsid w:val="233ED346"/>
    <w:rsid w:val="236F2657"/>
    <w:rsid w:val="239D2BEC"/>
    <w:rsid w:val="23A1D7F4"/>
    <w:rsid w:val="23B6BB34"/>
    <w:rsid w:val="23C984CB"/>
    <w:rsid w:val="23D73139"/>
    <w:rsid w:val="23D768DB"/>
    <w:rsid w:val="23FCCAD1"/>
    <w:rsid w:val="24238448"/>
    <w:rsid w:val="242BB5E7"/>
    <w:rsid w:val="2456DC86"/>
    <w:rsid w:val="246137A1"/>
    <w:rsid w:val="24683758"/>
    <w:rsid w:val="249630D9"/>
    <w:rsid w:val="2497E2BE"/>
    <w:rsid w:val="24A2DAB3"/>
    <w:rsid w:val="24AE3687"/>
    <w:rsid w:val="24BB5431"/>
    <w:rsid w:val="24BC6F79"/>
    <w:rsid w:val="24C89DA6"/>
    <w:rsid w:val="24D490A0"/>
    <w:rsid w:val="24F8C80E"/>
    <w:rsid w:val="250D447D"/>
    <w:rsid w:val="252E2897"/>
    <w:rsid w:val="25663F10"/>
    <w:rsid w:val="2568C049"/>
    <w:rsid w:val="257253CB"/>
    <w:rsid w:val="2578DA93"/>
    <w:rsid w:val="258C2FD1"/>
    <w:rsid w:val="258C31A4"/>
    <w:rsid w:val="25B03226"/>
    <w:rsid w:val="25D4BE71"/>
    <w:rsid w:val="25E1C63E"/>
    <w:rsid w:val="25FAEEF3"/>
    <w:rsid w:val="2611D9F0"/>
    <w:rsid w:val="2614E303"/>
    <w:rsid w:val="2628D4C5"/>
    <w:rsid w:val="262D61DB"/>
    <w:rsid w:val="26B71601"/>
    <w:rsid w:val="26BD4226"/>
    <w:rsid w:val="26BDBA9A"/>
    <w:rsid w:val="26CC1DFF"/>
    <w:rsid w:val="26D0D2ED"/>
    <w:rsid w:val="26D0FAA3"/>
    <w:rsid w:val="26D99CAB"/>
    <w:rsid w:val="26DA9156"/>
    <w:rsid w:val="270E52C7"/>
    <w:rsid w:val="2712B0EE"/>
    <w:rsid w:val="271B6715"/>
    <w:rsid w:val="27255E04"/>
    <w:rsid w:val="27364ADC"/>
    <w:rsid w:val="277B4A22"/>
    <w:rsid w:val="27B03AD2"/>
    <w:rsid w:val="27C4CD45"/>
    <w:rsid w:val="27D94BF5"/>
    <w:rsid w:val="27EBC84F"/>
    <w:rsid w:val="28050FB3"/>
    <w:rsid w:val="28071822"/>
    <w:rsid w:val="280AD409"/>
    <w:rsid w:val="280C75AB"/>
    <w:rsid w:val="28207679"/>
    <w:rsid w:val="28536316"/>
    <w:rsid w:val="2869407F"/>
    <w:rsid w:val="2875421F"/>
    <w:rsid w:val="2886EBE2"/>
    <w:rsid w:val="288FAF09"/>
    <w:rsid w:val="289FE752"/>
    <w:rsid w:val="28CAF28D"/>
    <w:rsid w:val="28CBFE5D"/>
    <w:rsid w:val="28D36AF8"/>
    <w:rsid w:val="28D6CCE2"/>
    <w:rsid w:val="28E30844"/>
    <w:rsid w:val="28F60538"/>
    <w:rsid w:val="28F962E3"/>
    <w:rsid w:val="290B6B5B"/>
    <w:rsid w:val="291D0F79"/>
    <w:rsid w:val="292FCDBD"/>
    <w:rsid w:val="29310540"/>
    <w:rsid w:val="2941CE71"/>
    <w:rsid w:val="2955D71C"/>
    <w:rsid w:val="29660122"/>
    <w:rsid w:val="296DAC0F"/>
    <w:rsid w:val="297BE674"/>
    <w:rsid w:val="2987CBAC"/>
    <w:rsid w:val="29B8655F"/>
    <w:rsid w:val="29C00670"/>
    <w:rsid w:val="29CC682C"/>
    <w:rsid w:val="29D261A5"/>
    <w:rsid w:val="29F3F673"/>
    <w:rsid w:val="29F5D533"/>
    <w:rsid w:val="29FDF1E1"/>
    <w:rsid w:val="2A0C854C"/>
    <w:rsid w:val="2A1448F8"/>
    <w:rsid w:val="2A2B7086"/>
    <w:rsid w:val="2A3D3461"/>
    <w:rsid w:val="2A43A492"/>
    <w:rsid w:val="2A548C82"/>
    <w:rsid w:val="2A5D7200"/>
    <w:rsid w:val="2A76016C"/>
    <w:rsid w:val="2A97AE24"/>
    <w:rsid w:val="2AA48441"/>
    <w:rsid w:val="2ABA4E16"/>
    <w:rsid w:val="2AC14174"/>
    <w:rsid w:val="2AD66F63"/>
    <w:rsid w:val="2AE34C54"/>
    <w:rsid w:val="2AF4CD97"/>
    <w:rsid w:val="2AFA2488"/>
    <w:rsid w:val="2AFC72AD"/>
    <w:rsid w:val="2B1B2DE6"/>
    <w:rsid w:val="2B1C0CA9"/>
    <w:rsid w:val="2B393A97"/>
    <w:rsid w:val="2B4807A7"/>
    <w:rsid w:val="2B4BED25"/>
    <w:rsid w:val="2B5B8E53"/>
    <w:rsid w:val="2B5D127C"/>
    <w:rsid w:val="2B607E69"/>
    <w:rsid w:val="2B873405"/>
    <w:rsid w:val="2B87448A"/>
    <w:rsid w:val="2BA0071D"/>
    <w:rsid w:val="2BA87076"/>
    <w:rsid w:val="2BAF2EC3"/>
    <w:rsid w:val="2BCCBBB6"/>
    <w:rsid w:val="2C0A21BC"/>
    <w:rsid w:val="2C29043A"/>
    <w:rsid w:val="2C29DE83"/>
    <w:rsid w:val="2C38BDFE"/>
    <w:rsid w:val="2C398AC4"/>
    <w:rsid w:val="2C3F0F2C"/>
    <w:rsid w:val="2C467D3D"/>
    <w:rsid w:val="2C9337C9"/>
    <w:rsid w:val="2C9D15DE"/>
    <w:rsid w:val="2CACECE3"/>
    <w:rsid w:val="2CB32AD8"/>
    <w:rsid w:val="2CDA1986"/>
    <w:rsid w:val="2CDE5EFC"/>
    <w:rsid w:val="2CE06028"/>
    <w:rsid w:val="2CE43214"/>
    <w:rsid w:val="2CF9D33F"/>
    <w:rsid w:val="2D48DA53"/>
    <w:rsid w:val="2D6082F4"/>
    <w:rsid w:val="2D79341F"/>
    <w:rsid w:val="2D866CDB"/>
    <w:rsid w:val="2DB3029A"/>
    <w:rsid w:val="2DC81179"/>
    <w:rsid w:val="2DD24FA5"/>
    <w:rsid w:val="2DDE8643"/>
    <w:rsid w:val="2DE07493"/>
    <w:rsid w:val="2DE960F4"/>
    <w:rsid w:val="2DF25568"/>
    <w:rsid w:val="2DF4DE4C"/>
    <w:rsid w:val="2E13FE3F"/>
    <w:rsid w:val="2E21DF19"/>
    <w:rsid w:val="2EA8B225"/>
    <w:rsid w:val="2F134041"/>
    <w:rsid w:val="2F167621"/>
    <w:rsid w:val="2F1AFA41"/>
    <w:rsid w:val="2F2BEE87"/>
    <w:rsid w:val="2F4137D7"/>
    <w:rsid w:val="2F7E195C"/>
    <w:rsid w:val="2FB2E0F9"/>
    <w:rsid w:val="2FB49A63"/>
    <w:rsid w:val="2FCAC43C"/>
    <w:rsid w:val="3002F5F6"/>
    <w:rsid w:val="3012BF47"/>
    <w:rsid w:val="30357AF1"/>
    <w:rsid w:val="305BFA89"/>
    <w:rsid w:val="30629A84"/>
    <w:rsid w:val="3076F0F0"/>
    <w:rsid w:val="30A3E566"/>
    <w:rsid w:val="30B2EB43"/>
    <w:rsid w:val="30BB78A4"/>
    <w:rsid w:val="30BED51F"/>
    <w:rsid w:val="30BFC2B8"/>
    <w:rsid w:val="30DA5FA0"/>
    <w:rsid w:val="30E4DA39"/>
    <w:rsid w:val="30FA8E28"/>
    <w:rsid w:val="3120D03E"/>
    <w:rsid w:val="314FAF8E"/>
    <w:rsid w:val="3152C493"/>
    <w:rsid w:val="315383EB"/>
    <w:rsid w:val="316A9D77"/>
    <w:rsid w:val="316D42A8"/>
    <w:rsid w:val="3175E1FF"/>
    <w:rsid w:val="31766BF1"/>
    <w:rsid w:val="31852242"/>
    <w:rsid w:val="318EE0A3"/>
    <w:rsid w:val="31967D3A"/>
    <w:rsid w:val="31AB6894"/>
    <w:rsid w:val="31BA5CB4"/>
    <w:rsid w:val="31C4538B"/>
    <w:rsid w:val="31DD93A2"/>
    <w:rsid w:val="321D1DF8"/>
    <w:rsid w:val="32287B05"/>
    <w:rsid w:val="32349EBF"/>
    <w:rsid w:val="3239A094"/>
    <w:rsid w:val="32405D58"/>
    <w:rsid w:val="3246D3F5"/>
    <w:rsid w:val="3258C8A5"/>
    <w:rsid w:val="326E41B4"/>
    <w:rsid w:val="3293993F"/>
    <w:rsid w:val="32CC084D"/>
    <w:rsid w:val="32D11132"/>
    <w:rsid w:val="32D507B3"/>
    <w:rsid w:val="32D8AC40"/>
    <w:rsid w:val="32E821C3"/>
    <w:rsid w:val="3306F584"/>
    <w:rsid w:val="33452F83"/>
    <w:rsid w:val="334C51E9"/>
    <w:rsid w:val="3359CBB3"/>
    <w:rsid w:val="3373FA61"/>
    <w:rsid w:val="338AA5BF"/>
    <w:rsid w:val="339DAFD4"/>
    <w:rsid w:val="33AF191F"/>
    <w:rsid w:val="33B1FC56"/>
    <w:rsid w:val="33B6288F"/>
    <w:rsid w:val="33C8DF64"/>
    <w:rsid w:val="33CDB66C"/>
    <w:rsid w:val="33DC8765"/>
    <w:rsid w:val="33E1560A"/>
    <w:rsid w:val="33E16EEB"/>
    <w:rsid w:val="33F1C837"/>
    <w:rsid w:val="33F37499"/>
    <w:rsid w:val="340EB2E1"/>
    <w:rsid w:val="341E05DB"/>
    <w:rsid w:val="342F27D5"/>
    <w:rsid w:val="343E89DD"/>
    <w:rsid w:val="34557B94"/>
    <w:rsid w:val="34745A0B"/>
    <w:rsid w:val="3488B1DB"/>
    <w:rsid w:val="34A14106"/>
    <w:rsid w:val="34AC210B"/>
    <w:rsid w:val="34ADC985"/>
    <w:rsid w:val="34B215CA"/>
    <w:rsid w:val="34D5FB2C"/>
    <w:rsid w:val="34D83AFB"/>
    <w:rsid w:val="34E61929"/>
    <w:rsid w:val="34ECAEE3"/>
    <w:rsid w:val="34F1998C"/>
    <w:rsid w:val="35100183"/>
    <w:rsid w:val="35180A47"/>
    <w:rsid w:val="3523C109"/>
    <w:rsid w:val="3533DBE9"/>
    <w:rsid w:val="3592E40B"/>
    <w:rsid w:val="3594C9B5"/>
    <w:rsid w:val="359C5033"/>
    <w:rsid w:val="35A23FAC"/>
    <w:rsid w:val="35B01F77"/>
    <w:rsid w:val="35C1DB90"/>
    <w:rsid w:val="35C6213C"/>
    <w:rsid w:val="35CE03DA"/>
    <w:rsid w:val="35D74CEB"/>
    <w:rsid w:val="360C0FC4"/>
    <w:rsid w:val="360C6696"/>
    <w:rsid w:val="360DDD06"/>
    <w:rsid w:val="361C552E"/>
    <w:rsid w:val="362F1715"/>
    <w:rsid w:val="363820D0"/>
    <w:rsid w:val="36459302"/>
    <w:rsid w:val="364B931F"/>
    <w:rsid w:val="364E55AD"/>
    <w:rsid w:val="365AB891"/>
    <w:rsid w:val="369613E1"/>
    <w:rsid w:val="369B83F8"/>
    <w:rsid w:val="369E830F"/>
    <w:rsid w:val="36A6C01E"/>
    <w:rsid w:val="36A6C22A"/>
    <w:rsid w:val="36AB9A50"/>
    <w:rsid w:val="36B2E850"/>
    <w:rsid w:val="36B5A6F5"/>
    <w:rsid w:val="36B5F971"/>
    <w:rsid w:val="36B8CF97"/>
    <w:rsid w:val="36BC6A07"/>
    <w:rsid w:val="36C6CB90"/>
    <w:rsid w:val="36C7B1DF"/>
    <w:rsid w:val="36CCC13B"/>
    <w:rsid w:val="36CE5056"/>
    <w:rsid w:val="36E9D675"/>
    <w:rsid w:val="372596B1"/>
    <w:rsid w:val="372C348D"/>
    <w:rsid w:val="3753D392"/>
    <w:rsid w:val="37695BF2"/>
    <w:rsid w:val="376E83AE"/>
    <w:rsid w:val="37C03077"/>
    <w:rsid w:val="37D02D96"/>
    <w:rsid w:val="37F1CD30"/>
    <w:rsid w:val="380CC966"/>
    <w:rsid w:val="380E3CCA"/>
    <w:rsid w:val="381A2B75"/>
    <w:rsid w:val="382452A8"/>
    <w:rsid w:val="3833B43E"/>
    <w:rsid w:val="383657DD"/>
    <w:rsid w:val="3836B549"/>
    <w:rsid w:val="385C172F"/>
    <w:rsid w:val="385C810C"/>
    <w:rsid w:val="388DF09C"/>
    <w:rsid w:val="38B85D50"/>
    <w:rsid w:val="38BE6C3E"/>
    <w:rsid w:val="38CF40A9"/>
    <w:rsid w:val="38D4ED46"/>
    <w:rsid w:val="39043FAE"/>
    <w:rsid w:val="391CB5C8"/>
    <w:rsid w:val="3946C31F"/>
    <w:rsid w:val="394CD654"/>
    <w:rsid w:val="394CEF15"/>
    <w:rsid w:val="39535EF4"/>
    <w:rsid w:val="39637AAB"/>
    <w:rsid w:val="39668AA0"/>
    <w:rsid w:val="398397E1"/>
    <w:rsid w:val="398F7185"/>
    <w:rsid w:val="399E954C"/>
    <w:rsid w:val="39B857F3"/>
    <w:rsid w:val="39DD82D0"/>
    <w:rsid w:val="39FC4DE0"/>
    <w:rsid w:val="3A1EA49C"/>
    <w:rsid w:val="3A841888"/>
    <w:rsid w:val="3AB4C6AA"/>
    <w:rsid w:val="3AC3032B"/>
    <w:rsid w:val="3ACAA518"/>
    <w:rsid w:val="3AD9D166"/>
    <w:rsid w:val="3AE4C9B2"/>
    <w:rsid w:val="3AE50B19"/>
    <w:rsid w:val="3AEAE779"/>
    <w:rsid w:val="3AED05BC"/>
    <w:rsid w:val="3AEDC483"/>
    <w:rsid w:val="3AF7E775"/>
    <w:rsid w:val="3B0A9FE4"/>
    <w:rsid w:val="3B14291F"/>
    <w:rsid w:val="3B468E27"/>
    <w:rsid w:val="3B637FF1"/>
    <w:rsid w:val="3B6E714A"/>
    <w:rsid w:val="3B8447A6"/>
    <w:rsid w:val="3B90814E"/>
    <w:rsid w:val="3BB439FB"/>
    <w:rsid w:val="3BC99AB2"/>
    <w:rsid w:val="3BCC6FA7"/>
    <w:rsid w:val="3BE4084F"/>
    <w:rsid w:val="3BF939AA"/>
    <w:rsid w:val="3C01C2BB"/>
    <w:rsid w:val="3C06754A"/>
    <w:rsid w:val="3C0739C4"/>
    <w:rsid w:val="3C0C591B"/>
    <w:rsid w:val="3C1A95C9"/>
    <w:rsid w:val="3C3D94AB"/>
    <w:rsid w:val="3C4004AD"/>
    <w:rsid w:val="3C5F2E58"/>
    <w:rsid w:val="3C61D18E"/>
    <w:rsid w:val="3C6F4AFA"/>
    <w:rsid w:val="3C892F4F"/>
    <w:rsid w:val="3C8CD24A"/>
    <w:rsid w:val="3CA5E911"/>
    <w:rsid w:val="3CB3C665"/>
    <w:rsid w:val="3CB57026"/>
    <w:rsid w:val="3CC759A0"/>
    <w:rsid w:val="3CD00AB0"/>
    <w:rsid w:val="3CD2259A"/>
    <w:rsid w:val="3CD4A913"/>
    <w:rsid w:val="3D228497"/>
    <w:rsid w:val="3D34BB5A"/>
    <w:rsid w:val="3D498D41"/>
    <w:rsid w:val="3D777898"/>
    <w:rsid w:val="3D81B160"/>
    <w:rsid w:val="3D870EDA"/>
    <w:rsid w:val="3DBE49FB"/>
    <w:rsid w:val="3DDCC198"/>
    <w:rsid w:val="3E0108AB"/>
    <w:rsid w:val="3E144491"/>
    <w:rsid w:val="3E26AF9B"/>
    <w:rsid w:val="3E2CAC05"/>
    <w:rsid w:val="3E323454"/>
    <w:rsid w:val="3E6431DA"/>
    <w:rsid w:val="3E8A2BB6"/>
    <w:rsid w:val="3E8AD1C0"/>
    <w:rsid w:val="3E920BE5"/>
    <w:rsid w:val="3EB35B52"/>
    <w:rsid w:val="3EBA7519"/>
    <w:rsid w:val="3EBFF48D"/>
    <w:rsid w:val="3EE5EC52"/>
    <w:rsid w:val="3EE86181"/>
    <w:rsid w:val="3F1885CB"/>
    <w:rsid w:val="3F1DBBAF"/>
    <w:rsid w:val="3F20B2F6"/>
    <w:rsid w:val="3F24B73D"/>
    <w:rsid w:val="3F5BFD0B"/>
    <w:rsid w:val="3F8711D4"/>
    <w:rsid w:val="3FA12C48"/>
    <w:rsid w:val="3FA96674"/>
    <w:rsid w:val="3FAAEAB6"/>
    <w:rsid w:val="3FBE5B58"/>
    <w:rsid w:val="3FC98146"/>
    <w:rsid w:val="3FE1333D"/>
    <w:rsid w:val="3FE1A465"/>
    <w:rsid w:val="3FE6326D"/>
    <w:rsid w:val="3FF19C8E"/>
    <w:rsid w:val="4000509B"/>
    <w:rsid w:val="400A28A2"/>
    <w:rsid w:val="40118E91"/>
    <w:rsid w:val="40156E4A"/>
    <w:rsid w:val="40474333"/>
    <w:rsid w:val="406CD81E"/>
    <w:rsid w:val="40BCEFA0"/>
    <w:rsid w:val="40DA504C"/>
    <w:rsid w:val="410230AC"/>
    <w:rsid w:val="410E3E25"/>
    <w:rsid w:val="4125888E"/>
    <w:rsid w:val="414D8574"/>
    <w:rsid w:val="415ED668"/>
    <w:rsid w:val="416E4560"/>
    <w:rsid w:val="417013E7"/>
    <w:rsid w:val="41A47E6F"/>
    <w:rsid w:val="41A5343A"/>
    <w:rsid w:val="41C1A1AF"/>
    <w:rsid w:val="41C4B5B9"/>
    <w:rsid w:val="41DA08A6"/>
    <w:rsid w:val="41DA8CC9"/>
    <w:rsid w:val="41FA8A93"/>
    <w:rsid w:val="41FB5942"/>
    <w:rsid w:val="4237B67F"/>
    <w:rsid w:val="424CA867"/>
    <w:rsid w:val="425192CD"/>
    <w:rsid w:val="426A4CD5"/>
    <w:rsid w:val="4283C9AD"/>
    <w:rsid w:val="4288D1F6"/>
    <w:rsid w:val="428BB383"/>
    <w:rsid w:val="429E878B"/>
    <w:rsid w:val="42B892C4"/>
    <w:rsid w:val="42BBC49E"/>
    <w:rsid w:val="42CC7991"/>
    <w:rsid w:val="42CE3F28"/>
    <w:rsid w:val="4301816D"/>
    <w:rsid w:val="430ABC27"/>
    <w:rsid w:val="4319A80B"/>
    <w:rsid w:val="4319DAA1"/>
    <w:rsid w:val="4320B17C"/>
    <w:rsid w:val="43246516"/>
    <w:rsid w:val="4336D32B"/>
    <w:rsid w:val="433BA883"/>
    <w:rsid w:val="43432995"/>
    <w:rsid w:val="4353366F"/>
    <w:rsid w:val="4360F414"/>
    <w:rsid w:val="43656108"/>
    <w:rsid w:val="43988F17"/>
    <w:rsid w:val="43BBD77A"/>
    <w:rsid w:val="43C7C091"/>
    <w:rsid w:val="43E7F252"/>
    <w:rsid w:val="43EA8BA8"/>
    <w:rsid w:val="43EB3E26"/>
    <w:rsid w:val="43F794DC"/>
    <w:rsid w:val="4412DC02"/>
    <w:rsid w:val="4414F578"/>
    <w:rsid w:val="441C0601"/>
    <w:rsid w:val="445DAB25"/>
    <w:rsid w:val="449F4F8F"/>
    <w:rsid w:val="44A9283D"/>
    <w:rsid w:val="44D1AAC8"/>
    <w:rsid w:val="44D3C852"/>
    <w:rsid w:val="45090C39"/>
    <w:rsid w:val="452E5CDE"/>
    <w:rsid w:val="45336C5B"/>
    <w:rsid w:val="454D769F"/>
    <w:rsid w:val="45603144"/>
    <w:rsid w:val="4583F34A"/>
    <w:rsid w:val="458AD3E8"/>
    <w:rsid w:val="458D2A5E"/>
    <w:rsid w:val="458F3448"/>
    <w:rsid w:val="459510C4"/>
    <w:rsid w:val="459BB8C5"/>
    <w:rsid w:val="459CAA76"/>
    <w:rsid w:val="45ADCA7B"/>
    <w:rsid w:val="460AF71A"/>
    <w:rsid w:val="4640353C"/>
    <w:rsid w:val="4655FDD6"/>
    <w:rsid w:val="46625FA1"/>
    <w:rsid w:val="4668C62B"/>
    <w:rsid w:val="469CDE16"/>
    <w:rsid w:val="469F9F6A"/>
    <w:rsid w:val="46A74CEC"/>
    <w:rsid w:val="46CA9E1D"/>
    <w:rsid w:val="46D050B0"/>
    <w:rsid w:val="46D23DC0"/>
    <w:rsid w:val="46D7E2A3"/>
    <w:rsid w:val="46E413DD"/>
    <w:rsid w:val="46F8C33E"/>
    <w:rsid w:val="470DD159"/>
    <w:rsid w:val="47275C68"/>
    <w:rsid w:val="474C4690"/>
    <w:rsid w:val="4757621C"/>
    <w:rsid w:val="476B8C55"/>
    <w:rsid w:val="4796CE50"/>
    <w:rsid w:val="47D616E6"/>
    <w:rsid w:val="47DAA75C"/>
    <w:rsid w:val="47F220D9"/>
    <w:rsid w:val="47FC4BB2"/>
    <w:rsid w:val="48103AA6"/>
    <w:rsid w:val="48143532"/>
    <w:rsid w:val="48196288"/>
    <w:rsid w:val="48291D82"/>
    <w:rsid w:val="488539C9"/>
    <w:rsid w:val="489D57D8"/>
    <w:rsid w:val="48B95552"/>
    <w:rsid w:val="48BF64B4"/>
    <w:rsid w:val="48E7F3B5"/>
    <w:rsid w:val="492BF4FA"/>
    <w:rsid w:val="495ADF4E"/>
    <w:rsid w:val="4968D760"/>
    <w:rsid w:val="496B0076"/>
    <w:rsid w:val="49B7D3DC"/>
    <w:rsid w:val="49BDABF5"/>
    <w:rsid w:val="49BE3D86"/>
    <w:rsid w:val="49C7E2CF"/>
    <w:rsid w:val="49EAC11C"/>
    <w:rsid w:val="49EFDE3C"/>
    <w:rsid w:val="4A0060D3"/>
    <w:rsid w:val="4A06C142"/>
    <w:rsid w:val="4A12513D"/>
    <w:rsid w:val="4A253E57"/>
    <w:rsid w:val="4A2A6466"/>
    <w:rsid w:val="4A383FD8"/>
    <w:rsid w:val="4A386DB7"/>
    <w:rsid w:val="4A4A67CA"/>
    <w:rsid w:val="4A54607F"/>
    <w:rsid w:val="4A5F5F5D"/>
    <w:rsid w:val="4A7C5F02"/>
    <w:rsid w:val="4A90CEDD"/>
    <w:rsid w:val="4AE43357"/>
    <w:rsid w:val="4AEDCEF2"/>
    <w:rsid w:val="4AEE3EAA"/>
    <w:rsid w:val="4AFC8DFF"/>
    <w:rsid w:val="4B296FCD"/>
    <w:rsid w:val="4B41F3BF"/>
    <w:rsid w:val="4B46883A"/>
    <w:rsid w:val="4B916086"/>
    <w:rsid w:val="4BA356DD"/>
    <w:rsid w:val="4BB9842A"/>
    <w:rsid w:val="4BC01B21"/>
    <w:rsid w:val="4BC29886"/>
    <w:rsid w:val="4BD8F3F0"/>
    <w:rsid w:val="4BD9CEE0"/>
    <w:rsid w:val="4BDC08F3"/>
    <w:rsid w:val="4BE4CB34"/>
    <w:rsid w:val="4C04D503"/>
    <w:rsid w:val="4C0FE093"/>
    <w:rsid w:val="4C13BF05"/>
    <w:rsid w:val="4C24A7D3"/>
    <w:rsid w:val="4C593760"/>
    <w:rsid w:val="4CC32390"/>
    <w:rsid w:val="4D441247"/>
    <w:rsid w:val="4D584965"/>
    <w:rsid w:val="4D6E6621"/>
    <w:rsid w:val="4DA504BF"/>
    <w:rsid w:val="4DC1248B"/>
    <w:rsid w:val="4DD014C5"/>
    <w:rsid w:val="4DE7ACA1"/>
    <w:rsid w:val="4DED56F4"/>
    <w:rsid w:val="4DFA999D"/>
    <w:rsid w:val="4DFDF544"/>
    <w:rsid w:val="4E068B26"/>
    <w:rsid w:val="4E26B1A8"/>
    <w:rsid w:val="4E466491"/>
    <w:rsid w:val="4E55CB5C"/>
    <w:rsid w:val="4E55D6F3"/>
    <w:rsid w:val="4E59ABA0"/>
    <w:rsid w:val="4E6C7AAD"/>
    <w:rsid w:val="4E735582"/>
    <w:rsid w:val="4E7D5724"/>
    <w:rsid w:val="4E87E84A"/>
    <w:rsid w:val="4ECD8D70"/>
    <w:rsid w:val="4ECF2715"/>
    <w:rsid w:val="4F2CA9A7"/>
    <w:rsid w:val="4F49C193"/>
    <w:rsid w:val="4F65050B"/>
    <w:rsid w:val="4F7815AD"/>
    <w:rsid w:val="4F7AA914"/>
    <w:rsid w:val="4FA5E111"/>
    <w:rsid w:val="4FB8F106"/>
    <w:rsid w:val="4FCA0698"/>
    <w:rsid w:val="4FE12254"/>
    <w:rsid w:val="4FE3C53A"/>
    <w:rsid w:val="4FE8FE05"/>
    <w:rsid w:val="503DC490"/>
    <w:rsid w:val="505F9583"/>
    <w:rsid w:val="507B680E"/>
    <w:rsid w:val="50944A82"/>
    <w:rsid w:val="50C48128"/>
    <w:rsid w:val="50E46B03"/>
    <w:rsid w:val="50F8E953"/>
    <w:rsid w:val="510BEB1A"/>
    <w:rsid w:val="513EA50F"/>
    <w:rsid w:val="514D3E3D"/>
    <w:rsid w:val="51629EDE"/>
    <w:rsid w:val="516EE840"/>
    <w:rsid w:val="51752529"/>
    <w:rsid w:val="517EB163"/>
    <w:rsid w:val="5198CBC2"/>
    <w:rsid w:val="51A799E3"/>
    <w:rsid w:val="51AD4A20"/>
    <w:rsid w:val="51B31E75"/>
    <w:rsid w:val="51CBDA89"/>
    <w:rsid w:val="51CD4931"/>
    <w:rsid w:val="51DA0641"/>
    <w:rsid w:val="520FA290"/>
    <w:rsid w:val="523348BA"/>
    <w:rsid w:val="5234B28B"/>
    <w:rsid w:val="525AC49F"/>
    <w:rsid w:val="525ACA4E"/>
    <w:rsid w:val="5270F64C"/>
    <w:rsid w:val="527BF12A"/>
    <w:rsid w:val="528A1151"/>
    <w:rsid w:val="528D70CE"/>
    <w:rsid w:val="52BCCF31"/>
    <w:rsid w:val="52E184BC"/>
    <w:rsid w:val="52E9A6C6"/>
    <w:rsid w:val="52EB9BE8"/>
    <w:rsid w:val="52FC6E08"/>
    <w:rsid w:val="53017BFB"/>
    <w:rsid w:val="53019323"/>
    <w:rsid w:val="53045871"/>
    <w:rsid w:val="5323F9A2"/>
    <w:rsid w:val="534B7D3E"/>
    <w:rsid w:val="535EC161"/>
    <w:rsid w:val="539B7F73"/>
    <w:rsid w:val="53D31393"/>
    <w:rsid w:val="53D37A59"/>
    <w:rsid w:val="53D93C83"/>
    <w:rsid w:val="53E6169C"/>
    <w:rsid w:val="53E82762"/>
    <w:rsid w:val="53F77F0F"/>
    <w:rsid w:val="5408545B"/>
    <w:rsid w:val="540B6570"/>
    <w:rsid w:val="54270AF3"/>
    <w:rsid w:val="54524F51"/>
    <w:rsid w:val="5452588D"/>
    <w:rsid w:val="54725251"/>
    <w:rsid w:val="549875C7"/>
    <w:rsid w:val="54B4F08D"/>
    <w:rsid w:val="551060F7"/>
    <w:rsid w:val="5529E7ED"/>
    <w:rsid w:val="55645837"/>
    <w:rsid w:val="556E7940"/>
    <w:rsid w:val="55A00E44"/>
    <w:rsid w:val="55AF228D"/>
    <w:rsid w:val="55B2C66E"/>
    <w:rsid w:val="55E6049F"/>
    <w:rsid w:val="55F1AFBC"/>
    <w:rsid w:val="5606CC38"/>
    <w:rsid w:val="56091755"/>
    <w:rsid w:val="5610FED8"/>
    <w:rsid w:val="5617D0C2"/>
    <w:rsid w:val="56294A94"/>
    <w:rsid w:val="5643AE17"/>
    <w:rsid w:val="564ABE08"/>
    <w:rsid w:val="56539317"/>
    <w:rsid w:val="56562DE2"/>
    <w:rsid w:val="56759B11"/>
    <w:rsid w:val="56A61BF9"/>
    <w:rsid w:val="56A76F8B"/>
    <w:rsid w:val="56B1524A"/>
    <w:rsid w:val="56B76153"/>
    <w:rsid w:val="56D15C62"/>
    <w:rsid w:val="56F51E6B"/>
    <w:rsid w:val="5704FA3E"/>
    <w:rsid w:val="570607DE"/>
    <w:rsid w:val="5720B806"/>
    <w:rsid w:val="57343D6B"/>
    <w:rsid w:val="578B1232"/>
    <w:rsid w:val="57A026FB"/>
    <w:rsid w:val="57AF70D6"/>
    <w:rsid w:val="57C10B81"/>
    <w:rsid w:val="57CF6B89"/>
    <w:rsid w:val="57F2A584"/>
    <w:rsid w:val="57F5D792"/>
    <w:rsid w:val="583CE81A"/>
    <w:rsid w:val="58451F25"/>
    <w:rsid w:val="5851AA2A"/>
    <w:rsid w:val="58561653"/>
    <w:rsid w:val="58671EB7"/>
    <w:rsid w:val="5874AE40"/>
    <w:rsid w:val="5890ACA5"/>
    <w:rsid w:val="58ABFAEB"/>
    <w:rsid w:val="58B8FBCC"/>
    <w:rsid w:val="58BCB3D5"/>
    <w:rsid w:val="58C9E62C"/>
    <w:rsid w:val="58F42012"/>
    <w:rsid w:val="59554980"/>
    <w:rsid w:val="5991EC14"/>
    <w:rsid w:val="599F10AE"/>
    <w:rsid w:val="59A98A15"/>
    <w:rsid w:val="59AEE854"/>
    <w:rsid w:val="59B15A85"/>
    <w:rsid w:val="59C6CD50"/>
    <w:rsid w:val="59EE3D78"/>
    <w:rsid w:val="5A0410A4"/>
    <w:rsid w:val="5A149FC0"/>
    <w:rsid w:val="5A2D3A55"/>
    <w:rsid w:val="5A9D18B4"/>
    <w:rsid w:val="5A9D3B17"/>
    <w:rsid w:val="5AB9E8ED"/>
    <w:rsid w:val="5ACBB439"/>
    <w:rsid w:val="5AF8E05E"/>
    <w:rsid w:val="5B632503"/>
    <w:rsid w:val="5B9958A7"/>
    <w:rsid w:val="5BA5617B"/>
    <w:rsid w:val="5BAFC767"/>
    <w:rsid w:val="5BB02F40"/>
    <w:rsid w:val="5BB1097D"/>
    <w:rsid w:val="5BE79A9D"/>
    <w:rsid w:val="5BF99B21"/>
    <w:rsid w:val="5C19E5A5"/>
    <w:rsid w:val="5C2A55AE"/>
    <w:rsid w:val="5C2BA5BC"/>
    <w:rsid w:val="5C2EB8A4"/>
    <w:rsid w:val="5C565649"/>
    <w:rsid w:val="5C6851E9"/>
    <w:rsid w:val="5C7CF9CD"/>
    <w:rsid w:val="5CA9B56F"/>
    <w:rsid w:val="5CBAF20A"/>
    <w:rsid w:val="5CBC208D"/>
    <w:rsid w:val="5CDBCD6D"/>
    <w:rsid w:val="5D0A8AFE"/>
    <w:rsid w:val="5D36EA81"/>
    <w:rsid w:val="5D43C39D"/>
    <w:rsid w:val="5D658541"/>
    <w:rsid w:val="5D807772"/>
    <w:rsid w:val="5D8FC2C0"/>
    <w:rsid w:val="5DC38C5E"/>
    <w:rsid w:val="5DCD193F"/>
    <w:rsid w:val="5DD46EA7"/>
    <w:rsid w:val="5DDB0589"/>
    <w:rsid w:val="5DE3202C"/>
    <w:rsid w:val="5DE52403"/>
    <w:rsid w:val="5E163628"/>
    <w:rsid w:val="5E315A10"/>
    <w:rsid w:val="5E3F2002"/>
    <w:rsid w:val="5E4476C0"/>
    <w:rsid w:val="5E44E793"/>
    <w:rsid w:val="5E4898EC"/>
    <w:rsid w:val="5E6A4DCD"/>
    <w:rsid w:val="5E6F1820"/>
    <w:rsid w:val="5E78E244"/>
    <w:rsid w:val="5E8A457D"/>
    <w:rsid w:val="5E8B9F74"/>
    <w:rsid w:val="5EBC4A8E"/>
    <w:rsid w:val="5EBE1FB3"/>
    <w:rsid w:val="5EC46288"/>
    <w:rsid w:val="5EFD9E3A"/>
    <w:rsid w:val="5F0E4B76"/>
    <w:rsid w:val="5F126DFD"/>
    <w:rsid w:val="5F191EAE"/>
    <w:rsid w:val="5F1E6A78"/>
    <w:rsid w:val="5F449E2F"/>
    <w:rsid w:val="5F54DF27"/>
    <w:rsid w:val="5F7013B8"/>
    <w:rsid w:val="5F778AE9"/>
    <w:rsid w:val="5F946C8C"/>
    <w:rsid w:val="5F9CFB12"/>
    <w:rsid w:val="5FC268C6"/>
    <w:rsid w:val="5FCAF3FB"/>
    <w:rsid w:val="5FE6AF02"/>
    <w:rsid w:val="5FFBEE08"/>
    <w:rsid w:val="600CA662"/>
    <w:rsid w:val="6014B709"/>
    <w:rsid w:val="604CFFF0"/>
    <w:rsid w:val="6059529A"/>
    <w:rsid w:val="60651B82"/>
    <w:rsid w:val="606C561F"/>
    <w:rsid w:val="6070A47B"/>
    <w:rsid w:val="6088EB30"/>
    <w:rsid w:val="608B6D65"/>
    <w:rsid w:val="60AEE69A"/>
    <w:rsid w:val="60B4AB1C"/>
    <w:rsid w:val="60DC2D87"/>
    <w:rsid w:val="6136D734"/>
    <w:rsid w:val="613A7DA4"/>
    <w:rsid w:val="6140D7C1"/>
    <w:rsid w:val="6162E6F4"/>
    <w:rsid w:val="619287E7"/>
    <w:rsid w:val="61A1048C"/>
    <w:rsid w:val="61C57506"/>
    <w:rsid w:val="61C5CB97"/>
    <w:rsid w:val="61D36B1F"/>
    <w:rsid w:val="61DCCAE1"/>
    <w:rsid w:val="61E17067"/>
    <w:rsid w:val="61E3CC9F"/>
    <w:rsid w:val="621667BC"/>
    <w:rsid w:val="621A4854"/>
    <w:rsid w:val="624977A1"/>
    <w:rsid w:val="625F245F"/>
    <w:rsid w:val="62606AFB"/>
    <w:rsid w:val="62662FA7"/>
    <w:rsid w:val="626978AF"/>
    <w:rsid w:val="62777119"/>
    <w:rsid w:val="627E4D99"/>
    <w:rsid w:val="62B6EF34"/>
    <w:rsid w:val="62B99C53"/>
    <w:rsid w:val="62BE06D9"/>
    <w:rsid w:val="62C7807B"/>
    <w:rsid w:val="62D22470"/>
    <w:rsid w:val="6305740B"/>
    <w:rsid w:val="63393042"/>
    <w:rsid w:val="633D7116"/>
    <w:rsid w:val="63425EB7"/>
    <w:rsid w:val="6343E838"/>
    <w:rsid w:val="6344CA31"/>
    <w:rsid w:val="63771EF2"/>
    <w:rsid w:val="63AC12CC"/>
    <w:rsid w:val="63CB2750"/>
    <w:rsid w:val="63CBC7FE"/>
    <w:rsid w:val="63EB5EA5"/>
    <w:rsid w:val="6419EFBA"/>
    <w:rsid w:val="6470F908"/>
    <w:rsid w:val="64776D38"/>
    <w:rsid w:val="649B2F21"/>
    <w:rsid w:val="652D5262"/>
    <w:rsid w:val="652F8D8D"/>
    <w:rsid w:val="653D094B"/>
    <w:rsid w:val="655EFF81"/>
    <w:rsid w:val="65A88A17"/>
    <w:rsid w:val="65BEAF31"/>
    <w:rsid w:val="65C59E98"/>
    <w:rsid w:val="65E97ACE"/>
    <w:rsid w:val="663BB445"/>
    <w:rsid w:val="664418AF"/>
    <w:rsid w:val="6651388A"/>
    <w:rsid w:val="66536223"/>
    <w:rsid w:val="665CAF15"/>
    <w:rsid w:val="66622ADE"/>
    <w:rsid w:val="666C0C59"/>
    <w:rsid w:val="66865786"/>
    <w:rsid w:val="66B04317"/>
    <w:rsid w:val="66D48490"/>
    <w:rsid w:val="66D5D4DB"/>
    <w:rsid w:val="66E120E1"/>
    <w:rsid w:val="66E1ED03"/>
    <w:rsid w:val="66E5347E"/>
    <w:rsid w:val="66F19000"/>
    <w:rsid w:val="6710A3EE"/>
    <w:rsid w:val="67125A14"/>
    <w:rsid w:val="672865CE"/>
    <w:rsid w:val="675AAB66"/>
    <w:rsid w:val="6784EC2E"/>
    <w:rsid w:val="678B2006"/>
    <w:rsid w:val="678E1585"/>
    <w:rsid w:val="67B2A8DB"/>
    <w:rsid w:val="67BC25C5"/>
    <w:rsid w:val="67E886E6"/>
    <w:rsid w:val="67E8CD5C"/>
    <w:rsid w:val="68096A76"/>
    <w:rsid w:val="681774F4"/>
    <w:rsid w:val="682A7988"/>
    <w:rsid w:val="684F21FC"/>
    <w:rsid w:val="6857701B"/>
    <w:rsid w:val="686A5F18"/>
    <w:rsid w:val="68A8C2AC"/>
    <w:rsid w:val="68ADA9AB"/>
    <w:rsid w:val="68D24E8B"/>
    <w:rsid w:val="68FB68A5"/>
    <w:rsid w:val="6918571C"/>
    <w:rsid w:val="692AB7AD"/>
    <w:rsid w:val="6941B64C"/>
    <w:rsid w:val="6947CAB8"/>
    <w:rsid w:val="6992429A"/>
    <w:rsid w:val="69B2C961"/>
    <w:rsid w:val="69BC991F"/>
    <w:rsid w:val="69D1EBEB"/>
    <w:rsid w:val="69D90DDE"/>
    <w:rsid w:val="69E43F26"/>
    <w:rsid w:val="6A129F38"/>
    <w:rsid w:val="6A2F33BA"/>
    <w:rsid w:val="6A54BAAA"/>
    <w:rsid w:val="6A686106"/>
    <w:rsid w:val="6A6EDB9A"/>
    <w:rsid w:val="6A704AAD"/>
    <w:rsid w:val="6A86E91B"/>
    <w:rsid w:val="6A87CBDA"/>
    <w:rsid w:val="6A9628EF"/>
    <w:rsid w:val="6A97427A"/>
    <w:rsid w:val="6AC4225A"/>
    <w:rsid w:val="6AE59D5C"/>
    <w:rsid w:val="6B12D249"/>
    <w:rsid w:val="6B41BC28"/>
    <w:rsid w:val="6B599E89"/>
    <w:rsid w:val="6B5F7116"/>
    <w:rsid w:val="6B621399"/>
    <w:rsid w:val="6B869D09"/>
    <w:rsid w:val="6BB12523"/>
    <w:rsid w:val="6BDE70E3"/>
    <w:rsid w:val="6C0B6AE4"/>
    <w:rsid w:val="6C10FAC5"/>
    <w:rsid w:val="6C1CF0FA"/>
    <w:rsid w:val="6C3BB9A7"/>
    <w:rsid w:val="6C5C01D5"/>
    <w:rsid w:val="6C6559B9"/>
    <w:rsid w:val="6C65CD8D"/>
    <w:rsid w:val="6C727E00"/>
    <w:rsid w:val="6C8FE857"/>
    <w:rsid w:val="6CF3FEE0"/>
    <w:rsid w:val="6CF77B66"/>
    <w:rsid w:val="6D08256D"/>
    <w:rsid w:val="6D0FE97C"/>
    <w:rsid w:val="6D279CC9"/>
    <w:rsid w:val="6D28C00E"/>
    <w:rsid w:val="6D38FEA4"/>
    <w:rsid w:val="6D4DD012"/>
    <w:rsid w:val="6D51CA3B"/>
    <w:rsid w:val="6D67745D"/>
    <w:rsid w:val="6D813EDE"/>
    <w:rsid w:val="6D894AE5"/>
    <w:rsid w:val="6DAC4835"/>
    <w:rsid w:val="6DD4E4EE"/>
    <w:rsid w:val="6DD726B4"/>
    <w:rsid w:val="6DE3CBC7"/>
    <w:rsid w:val="6E206B1D"/>
    <w:rsid w:val="6E227D26"/>
    <w:rsid w:val="6E253956"/>
    <w:rsid w:val="6E4C2E83"/>
    <w:rsid w:val="6E8ADE9E"/>
    <w:rsid w:val="6E8F47A1"/>
    <w:rsid w:val="6E9DE812"/>
    <w:rsid w:val="6EBE27BA"/>
    <w:rsid w:val="6EDB53A1"/>
    <w:rsid w:val="6EE0193C"/>
    <w:rsid w:val="6EE209B2"/>
    <w:rsid w:val="6F0DFE22"/>
    <w:rsid w:val="6F1AE9C3"/>
    <w:rsid w:val="6F29BBC2"/>
    <w:rsid w:val="6F45E6AB"/>
    <w:rsid w:val="6F49E989"/>
    <w:rsid w:val="6F7154B9"/>
    <w:rsid w:val="6F7AEFBC"/>
    <w:rsid w:val="6F7F025E"/>
    <w:rsid w:val="6F88A74A"/>
    <w:rsid w:val="6F9A1318"/>
    <w:rsid w:val="6FAD91CA"/>
    <w:rsid w:val="6FCDBE08"/>
    <w:rsid w:val="6FCE9BAC"/>
    <w:rsid w:val="6FDB4A32"/>
    <w:rsid w:val="6FEFC3BC"/>
    <w:rsid w:val="6FF1ED90"/>
    <w:rsid w:val="6FF7E40E"/>
    <w:rsid w:val="700AF9EB"/>
    <w:rsid w:val="701465B6"/>
    <w:rsid w:val="701525BE"/>
    <w:rsid w:val="702C7C20"/>
    <w:rsid w:val="70360891"/>
    <w:rsid w:val="706C3A7C"/>
    <w:rsid w:val="70803D81"/>
    <w:rsid w:val="70AA54EF"/>
    <w:rsid w:val="70F1C346"/>
    <w:rsid w:val="70F57E94"/>
    <w:rsid w:val="71167CF7"/>
    <w:rsid w:val="7116FD2C"/>
    <w:rsid w:val="71221921"/>
    <w:rsid w:val="712A4EAA"/>
    <w:rsid w:val="714418E9"/>
    <w:rsid w:val="718FAE33"/>
    <w:rsid w:val="719B89E3"/>
    <w:rsid w:val="71BD7180"/>
    <w:rsid w:val="71D7FC2A"/>
    <w:rsid w:val="71F479F8"/>
    <w:rsid w:val="7226D427"/>
    <w:rsid w:val="72384A03"/>
    <w:rsid w:val="7245963C"/>
    <w:rsid w:val="724641EA"/>
    <w:rsid w:val="726B723B"/>
    <w:rsid w:val="72832EFA"/>
    <w:rsid w:val="7295E9AB"/>
    <w:rsid w:val="72DBA754"/>
    <w:rsid w:val="72E8EF85"/>
    <w:rsid w:val="7335966F"/>
    <w:rsid w:val="73418DE4"/>
    <w:rsid w:val="7346C94A"/>
    <w:rsid w:val="73994D60"/>
    <w:rsid w:val="73A1645A"/>
    <w:rsid w:val="73D68898"/>
    <w:rsid w:val="73DD8BAA"/>
    <w:rsid w:val="73E9D7CC"/>
    <w:rsid w:val="7401BE1F"/>
    <w:rsid w:val="7414F271"/>
    <w:rsid w:val="7427F6D3"/>
    <w:rsid w:val="742B74AA"/>
    <w:rsid w:val="7433D5CA"/>
    <w:rsid w:val="74395D65"/>
    <w:rsid w:val="743FBEF8"/>
    <w:rsid w:val="74512B8D"/>
    <w:rsid w:val="7484C4B8"/>
    <w:rsid w:val="74DDABCE"/>
    <w:rsid w:val="74EF84D1"/>
    <w:rsid w:val="7502BD1A"/>
    <w:rsid w:val="7513C866"/>
    <w:rsid w:val="75179F11"/>
    <w:rsid w:val="752AF155"/>
    <w:rsid w:val="75361317"/>
    <w:rsid w:val="75398E48"/>
    <w:rsid w:val="754258F6"/>
    <w:rsid w:val="7544B932"/>
    <w:rsid w:val="7554FCC7"/>
    <w:rsid w:val="75906EF4"/>
    <w:rsid w:val="7597B5AB"/>
    <w:rsid w:val="75982A72"/>
    <w:rsid w:val="759D1E1F"/>
    <w:rsid w:val="75A764BE"/>
    <w:rsid w:val="75AD7682"/>
    <w:rsid w:val="75CFDDE5"/>
    <w:rsid w:val="75D642A6"/>
    <w:rsid w:val="75E563B8"/>
    <w:rsid w:val="75FE8F4D"/>
    <w:rsid w:val="76170BF2"/>
    <w:rsid w:val="761ADDE9"/>
    <w:rsid w:val="761B9C6E"/>
    <w:rsid w:val="7627CBEC"/>
    <w:rsid w:val="764AFE4C"/>
    <w:rsid w:val="7666421E"/>
    <w:rsid w:val="7676E8B9"/>
    <w:rsid w:val="768FFB9C"/>
    <w:rsid w:val="769A1954"/>
    <w:rsid w:val="76BE190A"/>
    <w:rsid w:val="76C8BBE6"/>
    <w:rsid w:val="76D57537"/>
    <w:rsid w:val="76FFCC2B"/>
    <w:rsid w:val="770D5090"/>
    <w:rsid w:val="773DEC2A"/>
    <w:rsid w:val="777510D0"/>
    <w:rsid w:val="7780E2DA"/>
    <w:rsid w:val="778450A1"/>
    <w:rsid w:val="77976C42"/>
    <w:rsid w:val="77AE7CC8"/>
    <w:rsid w:val="77C9E36E"/>
    <w:rsid w:val="77EF6668"/>
    <w:rsid w:val="77FA224E"/>
    <w:rsid w:val="77FD9E35"/>
    <w:rsid w:val="781EDF9B"/>
    <w:rsid w:val="7821D497"/>
    <w:rsid w:val="783859C2"/>
    <w:rsid w:val="783D2BF0"/>
    <w:rsid w:val="785EF976"/>
    <w:rsid w:val="7895CE55"/>
    <w:rsid w:val="78E21259"/>
    <w:rsid w:val="78F9D750"/>
    <w:rsid w:val="78FB0B25"/>
    <w:rsid w:val="78FB322B"/>
    <w:rsid w:val="78FF94AB"/>
    <w:rsid w:val="79003E06"/>
    <w:rsid w:val="792A6C38"/>
    <w:rsid w:val="7932A6A4"/>
    <w:rsid w:val="797ABD2D"/>
    <w:rsid w:val="79B0A51B"/>
    <w:rsid w:val="79B9B645"/>
    <w:rsid w:val="79BCC6FC"/>
    <w:rsid w:val="79BDD032"/>
    <w:rsid w:val="79D9A1CD"/>
    <w:rsid w:val="7A02128A"/>
    <w:rsid w:val="7A106137"/>
    <w:rsid w:val="7A26F1F8"/>
    <w:rsid w:val="7A2C01BA"/>
    <w:rsid w:val="7A68CC3F"/>
    <w:rsid w:val="7AAE2746"/>
    <w:rsid w:val="7ABB2E09"/>
    <w:rsid w:val="7AD7448E"/>
    <w:rsid w:val="7AECBC4D"/>
    <w:rsid w:val="7AFADAFD"/>
    <w:rsid w:val="7B045956"/>
    <w:rsid w:val="7B2CD9D6"/>
    <w:rsid w:val="7B399D6B"/>
    <w:rsid w:val="7B48F16F"/>
    <w:rsid w:val="7B69FC54"/>
    <w:rsid w:val="7B6BA737"/>
    <w:rsid w:val="7B6FEAAB"/>
    <w:rsid w:val="7B9E9F8C"/>
    <w:rsid w:val="7BBBCF53"/>
    <w:rsid w:val="7BC1BDCA"/>
    <w:rsid w:val="7BC322CC"/>
    <w:rsid w:val="7BE9889F"/>
    <w:rsid w:val="7C08A822"/>
    <w:rsid w:val="7C3311C4"/>
    <w:rsid w:val="7C541FBE"/>
    <w:rsid w:val="7C6C2A69"/>
    <w:rsid w:val="7C87C3E1"/>
    <w:rsid w:val="7C971908"/>
    <w:rsid w:val="7CA10586"/>
    <w:rsid w:val="7CB30780"/>
    <w:rsid w:val="7CB4B288"/>
    <w:rsid w:val="7CCF5236"/>
    <w:rsid w:val="7CDD1EEF"/>
    <w:rsid w:val="7CED8E38"/>
    <w:rsid w:val="7D04DE86"/>
    <w:rsid w:val="7D073D61"/>
    <w:rsid w:val="7D477F04"/>
    <w:rsid w:val="7D4A66F4"/>
    <w:rsid w:val="7D51A804"/>
    <w:rsid w:val="7D544D6F"/>
    <w:rsid w:val="7D6D3AD5"/>
    <w:rsid w:val="7D790F75"/>
    <w:rsid w:val="7D8BADB4"/>
    <w:rsid w:val="7D95E782"/>
    <w:rsid w:val="7D9DEC33"/>
    <w:rsid w:val="7DBBF195"/>
    <w:rsid w:val="7DC34604"/>
    <w:rsid w:val="7DC8CC2F"/>
    <w:rsid w:val="7DCC1695"/>
    <w:rsid w:val="7DDF2C81"/>
    <w:rsid w:val="7DE093BD"/>
    <w:rsid w:val="7E041E01"/>
    <w:rsid w:val="7E119A4F"/>
    <w:rsid w:val="7E17827C"/>
    <w:rsid w:val="7E23A8D0"/>
    <w:rsid w:val="7E4010A4"/>
    <w:rsid w:val="7E603C98"/>
    <w:rsid w:val="7E63C83E"/>
    <w:rsid w:val="7E8A60E8"/>
    <w:rsid w:val="7E90777D"/>
    <w:rsid w:val="7EA5CC6A"/>
    <w:rsid w:val="7EC1D222"/>
    <w:rsid w:val="7EC61082"/>
    <w:rsid w:val="7ED78478"/>
    <w:rsid w:val="7EDF1E73"/>
    <w:rsid w:val="7EE8C2E4"/>
    <w:rsid w:val="7F09B460"/>
    <w:rsid w:val="7F0CD503"/>
    <w:rsid w:val="7F14626F"/>
    <w:rsid w:val="7F15512E"/>
    <w:rsid w:val="7F309669"/>
    <w:rsid w:val="7F60EDA6"/>
    <w:rsid w:val="7F686CFA"/>
    <w:rsid w:val="7F6C87B2"/>
    <w:rsid w:val="7F9AB53B"/>
    <w:rsid w:val="7FAE05AA"/>
    <w:rsid w:val="7FB46F0B"/>
    <w:rsid w:val="7FC4B9FC"/>
    <w:rsid w:val="7FDC9EA5"/>
    <w:rsid w:val="7FE77FA0"/>
    <w:rsid w:val="7FF5D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1AB58C"/>
  <w15:chartTrackingRefBased/>
  <w15:docId w15:val="{03AB4763-7367-437C-812B-D0098DAC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37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3719"/>
  </w:style>
  <w:style w:type="paragraph" w:styleId="Footer">
    <w:name w:val="footer"/>
    <w:basedOn w:val="Normal"/>
    <w:link w:val="FooterChar"/>
    <w:uiPriority w:val="99"/>
    <w:unhideWhenUsed/>
    <w:rsid w:val="00B137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719"/>
  </w:style>
  <w:style w:type="character" w:styleId="Hyperlink">
    <w:name w:val="Hyperlink"/>
    <w:basedOn w:val="DefaultParagraphFont"/>
    <w:uiPriority w:val="99"/>
    <w:unhideWhenUsed/>
    <w:rsid w:val="002417F4"/>
    <w:rPr>
      <w:color w:val="0563C1" w:themeColor="hyperlink"/>
      <w:u w:val="single"/>
    </w:rPr>
  </w:style>
  <w:style w:type="character" w:styleId="UnresolvedMention">
    <w:name w:val="Unresolved Mention"/>
    <w:basedOn w:val="DefaultParagraphFont"/>
    <w:uiPriority w:val="99"/>
    <w:semiHidden/>
    <w:unhideWhenUsed/>
    <w:rsid w:val="002417F4"/>
    <w:rPr>
      <w:color w:val="605E5C"/>
      <w:shd w:val="clear" w:color="auto" w:fill="E1DFDD"/>
    </w:rPr>
  </w:style>
  <w:style w:type="paragraph" w:styleId="BalloonText">
    <w:name w:val="Balloon Text"/>
    <w:basedOn w:val="Normal"/>
    <w:link w:val="BalloonTextChar"/>
    <w:uiPriority w:val="99"/>
    <w:semiHidden/>
    <w:unhideWhenUsed/>
    <w:rsid w:val="00D43A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3A5B"/>
    <w:rPr>
      <w:rFonts w:ascii="Segoe UI" w:hAnsi="Segoe UI" w:cs="Segoe UI"/>
      <w:sz w:val="18"/>
      <w:szCs w:val="18"/>
    </w:rPr>
  </w:style>
  <w:style w:type="character" w:styleId="CommentReference">
    <w:name w:val="annotation reference"/>
    <w:basedOn w:val="DefaultParagraphFont"/>
    <w:uiPriority w:val="99"/>
    <w:semiHidden/>
    <w:unhideWhenUsed/>
    <w:rsid w:val="001043F4"/>
    <w:rPr>
      <w:sz w:val="16"/>
      <w:szCs w:val="16"/>
    </w:rPr>
  </w:style>
  <w:style w:type="paragraph" w:styleId="CommentText">
    <w:name w:val="annotation text"/>
    <w:basedOn w:val="Normal"/>
    <w:link w:val="CommentTextChar"/>
    <w:uiPriority w:val="99"/>
    <w:unhideWhenUsed/>
    <w:rsid w:val="001043F4"/>
    <w:pPr>
      <w:spacing w:line="240" w:lineRule="auto"/>
    </w:pPr>
    <w:rPr>
      <w:sz w:val="20"/>
      <w:szCs w:val="20"/>
    </w:rPr>
  </w:style>
  <w:style w:type="character" w:customStyle="1" w:styleId="CommentTextChar">
    <w:name w:val="Comment Text Char"/>
    <w:basedOn w:val="DefaultParagraphFont"/>
    <w:link w:val="CommentText"/>
    <w:uiPriority w:val="99"/>
    <w:rsid w:val="001043F4"/>
    <w:rPr>
      <w:sz w:val="20"/>
      <w:szCs w:val="20"/>
    </w:rPr>
  </w:style>
  <w:style w:type="paragraph" w:styleId="CommentSubject">
    <w:name w:val="annotation subject"/>
    <w:basedOn w:val="CommentText"/>
    <w:next w:val="CommentText"/>
    <w:link w:val="CommentSubjectChar"/>
    <w:uiPriority w:val="99"/>
    <w:semiHidden/>
    <w:unhideWhenUsed/>
    <w:rsid w:val="001043F4"/>
    <w:rPr>
      <w:b/>
      <w:bCs/>
    </w:rPr>
  </w:style>
  <w:style w:type="character" w:customStyle="1" w:styleId="CommentSubjectChar">
    <w:name w:val="Comment Subject Char"/>
    <w:basedOn w:val="CommentTextChar"/>
    <w:link w:val="CommentSubject"/>
    <w:uiPriority w:val="99"/>
    <w:semiHidden/>
    <w:rsid w:val="001043F4"/>
    <w:rPr>
      <w:b/>
      <w:bCs/>
      <w:sz w:val="20"/>
      <w:szCs w:val="20"/>
    </w:rPr>
  </w:style>
  <w:style w:type="paragraph" w:styleId="FootnoteText">
    <w:name w:val="footnote text"/>
    <w:basedOn w:val="Normal"/>
    <w:link w:val="FootnoteTextChar"/>
    <w:uiPriority w:val="99"/>
    <w:semiHidden/>
    <w:unhideWhenUsed/>
    <w:rsid w:val="00ED759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759B"/>
    <w:rPr>
      <w:sz w:val="20"/>
      <w:szCs w:val="20"/>
    </w:rPr>
  </w:style>
  <w:style w:type="character" w:styleId="FootnoteReference">
    <w:name w:val="footnote reference"/>
    <w:basedOn w:val="DefaultParagraphFont"/>
    <w:uiPriority w:val="99"/>
    <w:semiHidden/>
    <w:unhideWhenUsed/>
    <w:rsid w:val="00ED759B"/>
    <w:rPr>
      <w:rFonts w:cs="Times New Roman"/>
      <w:vertAlign w:val="superscript"/>
    </w:rPr>
  </w:style>
  <w:style w:type="paragraph" w:styleId="ListParagraph">
    <w:name w:val="List Paragraph"/>
    <w:basedOn w:val="Normal"/>
    <w:uiPriority w:val="34"/>
    <w:qFormat/>
    <w:rsid w:val="00CD1202"/>
    <w:pPr>
      <w:ind w:left="720"/>
      <w:contextualSpacing/>
    </w:pPr>
  </w:style>
  <w:style w:type="paragraph" w:styleId="NormalWeb">
    <w:name w:val="Normal (Web)"/>
    <w:basedOn w:val="Normal"/>
    <w:uiPriority w:val="99"/>
    <w:unhideWhenUsed/>
    <w:rsid w:val="00F345E5"/>
    <w:pPr>
      <w:spacing w:before="100" w:beforeAutospacing="1" w:after="100" w:afterAutospacing="1" w:line="240" w:lineRule="auto"/>
    </w:pPr>
    <w:rPr>
      <w:rFonts w:eastAsia="Times New Roman"/>
    </w:rPr>
  </w:style>
  <w:style w:type="paragraph" w:styleId="IntenseQuote">
    <w:name w:val="Intense Quote"/>
    <w:basedOn w:val="Normal"/>
    <w:next w:val="Normal"/>
    <w:link w:val="IntenseQuoteChar"/>
    <w:uiPriority w:val="30"/>
    <w:qFormat/>
    <w:rsid w:val="00053868"/>
    <w:pPr>
      <w:pBdr>
        <w:top w:val="single" w:sz="4" w:space="10" w:color="2F5496" w:themeColor="accent1" w:themeShade="BF"/>
        <w:bottom w:val="single" w:sz="4" w:space="10" w:color="2F5496" w:themeColor="accent1" w:themeShade="BF"/>
      </w:pBdr>
      <w:spacing w:before="360" w:after="360" w:line="360" w:lineRule="auto"/>
      <w:ind w:left="864" w:right="864"/>
      <w:jc w:val="center"/>
    </w:pPr>
    <w:rPr>
      <w:rFonts w:eastAsia="Times New Roman" w:cs="Calibri"/>
      <w:i/>
      <w:iCs/>
      <w:color w:val="2F5496" w:themeColor="accent1" w:themeShade="BF"/>
    </w:rPr>
  </w:style>
  <w:style w:type="character" w:customStyle="1" w:styleId="IntenseQuoteChar">
    <w:name w:val="Intense Quote Char"/>
    <w:basedOn w:val="DefaultParagraphFont"/>
    <w:link w:val="IntenseQuote"/>
    <w:uiPriority w:val="30"/>
    <w:rsid w:val="00053868"/>
    <w:rPr>
      <w:rFonts w:eastAsia="Times New Roman" w:cs="Calibri"/>
      <w:i/>
      <w:iCs/>
      <w:color w:val="2F5496" w:themeColor="accent1" w:themeShade="BF"/>
    </w:rPr>
  </w:style>
  <w:style w:type="paragraph" w:styleId="Revision">
    <w:name w:val="Revision"/>
    <w:hidden/>
    <w:uiPriority w:val="99"/>
    <w:semiHidden/>
    <w:rsid w:val="008A26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9198624">
      <w:bodyDiv w:val="1"/>
      <w:marLeft w:val="0"/>
      <w:marRight w:val="0"/>
      <w:marTop w:val="0"/>
      <w:marBottom w:val="0"/>
      <w:divBdr>
        <w:top w:val="none" w:sz="0" w:space="0" w:color="auto"/>
        <w:left w:val="none" w:sz="0" w:space="0" w:color="auto"/>
        <w:bottom w:val="none" w:sz="0" w:space="0" w:color="auto"/>
        <w:right w:val="none" w:sz="0" w:space="0" w:color="auto"/>
      </w:divBdr>
      <w:divsChild>
        <w:div w:id="1742407983">
          <w:marLeft w:val="0"/>
          <w:marRight w:val="0"/>
          <w:marTop w:val="0"/>
          <w:marBottom w:val="0"/>
          <w:divBdr>
            <w:top w:val="none" w:sz="0" w:space="0" w:color="auto"/>
            <w:left w:val="none" w:sz="0" w:space="0" w:color="auto"/>
            <w:bottom w:val="none" w:sz="0" w:space="0" w:color="auto"/>
            <w:right w:val="none" w:sz="0" w:space="0" w:color="auto"/>
          </w:divBdr>
          <w:divsChild>
            <w:div w:id="1900826549">
              <w:marLeft w:val="0"/>
              <w:marRight w:val="0"/>
              <w:marTop w:val="0"/>
              <w:marBottom w:val="0"/>
              <w:divBdr>
                <w:top w:val="none" w:sz="0" w:space="0" w:color="auto"/>
                <w:left w:val="none" w:sz="0" w:space="0" w:color="auto"/>
                <w:bottom w:val="none" w:sz="0" w:space="0" w:color="auto"/>
                <w:right w:val="none" w:sz="0" w:space="0" w:color="auto"/>
              </w:divBdr>
            </w:div>
          </w:divsChild>
        </w:div>
        <w:div w:id="2027897508">
          <w:marLeft w:val="0"/>
          <w:marRight w:val="0"/>
          <w:marTop w:val="0"/>
          <w:marBottom w:val="0"/>
          <w:divBdr>
            <w:top w:val="none" w:sz="0" w:space="0" w:color="auto"/>
            <w:left w:val="none" w:sz="0" w:space="0" w:color="auto"/>
            <w:bottom w:val="none" w:sz="0" w:space="0" w:color="auto"/>
            <w:right w:val="none" w:sz="0" w:space="0" w:color="auto"/>
          </w:divBdr>
          <w:divsChild>
            <w:div w:id="734668882">
              <w:marLeft w:val="0"/>
              <w:marRight w:val="0"/>
              <w:marTop w:val="0"/>
              <w:marBottom w:val="0"/>
              <w:divBdr>
                <w:top w:val="none" w:sz="0" w:space="0" w:color="auto"/>
                <w:left w:val="none" w:sz="0" w:space="0" w:color="auto"/>
                <w:bottom w:val="none" w:sz="0" w:space="0" w:color="auto"/>
                <w:right w:val="none" w:sz="0" w:space="0" w:color="auto"/>
              </w:divBdr>
              <w:divsChild>
                <w:div w:id="168351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132642">
          <w:marLeft w:val="0"/>
          <w:marRight w:val="0"/>
          <w:marTop w:val="0"/>
          <w:marBottom w:val="0"/>
          <w:divBdr>
            <w:top w:val="none" w:sz="0" w:space="0" w:color="auto"/>
            <w:left w:val="none" w:sz="0" w:space="0" w:color="auto"/>
            <w:bottom w:val="none" w:sz="0" w:space="0" w:color="auto"/>
            <w:right w:val="none" w:sz="0" w:space="0" w:color="auto"/>
          </w:divBdr>
          <w:divsChild>
            <w:div w:id="1216812831">
              <w:marLeft w:val="0"/>
              <w:marRight w:val="0"/>
              <w:marTop w:val="0"/>
              <w:marBottom w:val="0"/>
              <w:divBdr>
                <w:top w:val="none" w:sz="0" w:space="0" w:color="auto"/>
                <w:left w:val="none" w:sz="0" w:space="0" w:color="auto"/>
                <w:bottom w:val="none" w:sz="0" w:space="0" w:color="auto"/>
                <w:right w:val="none" w:sz="0" w:space="0" w:color="auto"/>
              </w:divBdr>
              <w:divsChild>
                <w:div w:id="61826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346603">
          <w:marLeft w:val="0"/>
          <w:marRight w:val="0"/>
          <w:marTop w:val="0"/>
          <w:marBottom w:val="0"/>
          <w:divBdr>
            <w:top w:val="none" w:sz="0" w:space="0" w:color="auto"/>
            <w:left w:val="none" w:sz="0" w:space="0" w:color="auto"/>
            <w:bottom w:val="none" w:sz="0" w:space="0" w:color="auto"/>
            <w:right w:val="none" w:sz="0" w:space="0" w:color="auto"/>
          </w:divBdr>
          <w:divsChild>
            <w:div w:id="1456946300">
              <w:marLeft w:val="0"/>
              <w:marRight w:val="0"/>
              <w:marTop w:val="0"/>
              <w:marBottom w:val="0"/>
              <w:divBdr>
                <w:top w:val="none" w:sz="0" w:space="0" w:color="auto"/>
                <w:left w:val="none" w:sz="0" w:space="0" w:color="auto"/>
                <w:bottom w:val="none" w:sz="0" w:space="0" w:color="auto"/>
                <w:right w:val="none" w:sz="0" w:space="0" w:color="auto"/>
              </w:divBdr>
              <w:divsChild>
                <w:div w:id="139273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05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7bb321e5-3b88-45d9-aff3-d098b82160d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B18683D4C5DA4C98B20D2807E0D6B4" ma:contentTypeVersion="17" ma:contentTypeDescription="Create a new document." ma:contentTypeScope="" ma:versionID="cba525287df1605b6375f4b0318b6a7e">
  <xsd:schema xmlns:xsd="http://www.w3.org/2001/XMLSchema" xmlns:xs="http://www.w3.org/2001/XMLSchema" xmlns:p="http://schemas.microsoft.com/office/2006/metadata/properties" xmlns:ns1="http://schemas.microsoft.com/sharepoint/v3" xmlns:ns3="7bb321e5-3b88-45d9-aff3-d098b82160d8" xmlns:ns4="f65b2c4a-568d-4451-8d8e-32ebee9fd86c" targetNamespace="http://schemas.microsoft.com/office/2006/metadata/properties" ma:root="true" ma:fieldsID="31604904c64ae342c17c346627c19bf5" ns1:_="" ns3:_="" ns4:_="">
    <xsd:import namespace="http://schemas.microsoft.com/sharepoint/v3"/>
    <xsd:import namespace="7bb321e5-3b88-45d9-aff3-d098b82160d8"/>
    <xsd:import namespace="f65b2c4a-568d-4451-8d8e-32ebee9fd86c"/>
    <xsd:element name="properties">
      <xsd:complexType>
        <xsd:sequence>
          <xsd:element name="documentManagement">
            <xsd:complexType>
              <xsd:all>
                <xsd:element ref="ns3:MediaServiceMetadata" minOccurs="0"/>
                <xsd:element ref="ns3:MediaServiceFastMetadata"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4:SharedWithUsers" minOccurs="0"/>
                <xsd:element ref="ns4:SharedWithDetails" minOccurs="0"/>
                <xsd:element ref="ns4:SharingHintHash"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b321e5-3b88-45d9-aff3-d098b82160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5b2c4a-568d-4451-8d8e-32ebee9fd86c"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85F5D8-5F02-4BD6-BD7F-9B9619A58340}">
  <ds:schemaRefs>
    <ds:schemaRef ds:uri="http://schemas.microsoft.com/sharepoint/v3/contenttype/forms"/>
  </ds:schemaRefs>
</ds:datastoreItem>
</file>

<file path=customXml/itemProps2.xml><?xml version="1.0" encoding="utf-8"?>
<ds:datastoreItem xmlns:ds="http://schemas.openxmlformats.org/officeDocument/2006/customXml" ds:itemID="{C3FC9F31-D318-42F0-82E4-04FB56CE9352}">
  <ds:schemaRefs>
    <ds:schemaRef ds:uri="http://schemas.microsoft.com/office/2006/metadata/properties"/>
    <ds:schemaRef ds:uri="http://schemas.microsoft.com/office/infopath/2007/PartnerControls"/>
    <ds:schemaRef ds:uri="http://schemas.microsoft.com/sharepoint/v3"/>
    <ds:schemaRef ds:uri="7bb321e5-3b88-45d9-aff3-d098b82160d8"/>
  </ds:schemaRefs>
</ds:datastoreItem>
</file>

<file path=customXml/itemProps3.xml><?xml version="1.0" encoding="utf-8"?>
<ds:datastoreItem xmlns:ds="http://schemas.openxmlformats.org/officeDocument/2006/customXml" ds:itemID="{76DB8B26-C528-4A37-BBE9-E05D7F8F1A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bb321e5-3b88-45d9-aff3-d098b82160d8"/>
    <ds:schemaRef ds:uri="f65b2c4a-568d-4451-8d8e-32ebee9fd8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1C880C-7E53-406D-9339-8866465A9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3564</Words>
  <Characters>23314</Characters>
  <Application>Microsoft Office Word</Application>
  <DocSecurity>0</DocSecurity>
  <Lines>416</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Schilling, Elizabeth</dc:creator>
  <cp:keywords/>
  <dc:description/>
  <cp:lastModifiedBy>Rick Weston</cp:lastModifiedBy>
  <cp:revision>2</cp:revision>
  <cp:lastPrinted>2020-01-08T21:21:00Z</cp:lastPrinted>
  <dcterms:created xsi:type="dcterms:W3CDTF">2024-10-02T01:17:00Z</dcterms:created>
  <dcterms:modified xsi:type="dcterms:W3CDTF">2024-10-02T01:17:00Z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0d4ae3272fa634b282870082dcc7f9e42311ac8403a582ff49d36315eda11b40</vt:lpwstr>
  </property>
  <property fmtid="{D5CDD505-2E9C-101B-9397-08002B2CF9AE}" pid="3" name="ContentTypeId">
    <vt:lpwstr>0x01010099B18683D4C5DA4C98B20D2807E0D6B4</vt:lpwstr>
  </property>
</Properties>
</file>