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9F238" w14:textId="6ACE0289" w:rsidR="00FF64B3" w:rsidRDefault="00C47DA4" w:rsidP="00C47DA4">
      <w:pPr>
        <w:jc w:val="center"/>
        <w:rPr>
          <w:b/>
          <w:bCs/>
          <w:sz w:val="24"/>
          <w:szCs w:val="24"/>
        </w:rPr>
      </w:pPr>
      <w:r w:rsidRPr="00C47DA4">
        <w:rPr>
          <w:b/>
          <w:bCs/>
          <w:sz w:val="24"/>
          <w:szCs w:val="24"/>
        </w:rPr>
        <w:t>Discussion – Step Down of Biofuel Carbon Intensities 2031-2050</w:t>
      </w:r>
    </w:p>
    <w:p w14:paraId="72618AD9" w14:textId="75304F75" w:rsidR="00C47DA4" w:rsidRPr="00C47DA4" w:rsidRDefault="00C47DA4" w:rsidP="00C47DA4">
      <w:pPr>
        <w:spacing w:after="240"/>
        <w:jc w:val="center"/>
        <w:rPr>
          <w:b/>
          <w:bCs/>
          <w:i/>
          <w:iCs/>
          <w:sz w:val="24"/>
          <w:szCs w:val="24"/>
        </w:rPr>
      </w:pPr>
      <w:r w:rsidRPr="00C47DA4">
        <w:rPr>
          <w:b/>
          <w:bCs/>
          <w:i/>
          <w:iCs/>
          <w:sz w:val="24"/>
          <w:szCs w:val="24"/>
        </w:rPr>
        <w:t xml:space="preserve">October </w:t>
      </w:r>
      <w:r w:rsidR="00A06240">
        <w:rPr>
          <w:b/>
          <w:bCs/>
          <w:i/>
          <w:iCs/>
          <w:sz w:val="24"/>
          <w:szCs w:val="24"/>
        </w:rPr>
        <w:t>31</w:t>
      </w:r>
      <w:r w:rsidRPr="00C47DA4">
        <w:rPr>
          <w:b/>
          <w:bCs/>
          <w:i/>
          <w:iCs/>
          <w:sz w:val="24"/>
          <w:szCs w:val="24"/>
        </w:rPr>
        <w:t>, 2024</w:t>
      </w:r>
    </w:p>
    <w:p w14:paraId="6D42E8F6" w14:textId="21BCE85F" w:rsidR="00CE470C" w:rsidRDefault="00CE470C" w:rsidP="00ED07F9">
      <w:pPr>
        <w:rPr>
          <w:b/>
          <w:bCs/>
        </w:rPr>
      </w:pPr>
      <w:r>
        <w:rPr>
          <w:b/>
          <w:bCs/>
        </w:rPr>
        <w:t>Question</w:t>
      </w:r>
      <w:r w:rsidR="00C47DA4">
        <w:rPr>
          <w:b/>
          <w:bCs/>
        </w:rPr>
        <w:t xml:space="preserve"> for TAG Consideration</w:t>
      </w:r>
      <w:r>
        <w:rPr>
          <w:b/>
          <w:bCs/>
        </w:rPr>
        <w:t>:</w:t>
      </w:r>
    </w:p>
    <w:p w14:paraId="31C5C86E" w14:textId="6FE0A4E7" w:rsidR="00CE470C" w:rsidRDefault="00CE470C" w:rsidP="00ED07F9">
      <w:r>
        <w:t xml:space="preserve">How should carbon intensity </w:t>
      </w:r>
      <w:r w:rsidR="003A2FC0">
        <w:t xml:space="preserve">(CI) </w:t>
      </w:r>
      <w:r>
        <w:t>threshold values</w:t>
      </w:r>
      <w:r w:rsidR="008C2804">
        <w:t xml:space="preserve"> for liquid and gaseous biofuels</w:t>
      </w:r>
      <w:r>
        <w:t xml:space="preserve"> decline from below 60 in 2030 to below 20 in 2050?</w:t>
      </w:r>
    </w:p>
    <w:p w14:paraId="70DD50E4" w14:textId="768EEBF1" w:rsidR="00CE470C" w:rsidRDefault="00CE470C" w:rsidP="00C47DA4">
      <w:pPr>
        <w:pStyle w:val="ListParagraph"/>
        <w:numPr>
          <w:ilvl w:val="0"/>
          <w:numId w:val="7"/>
        </w:numPr>
      </w:pPr>
      <w:r>
        <w:t xml:space="preserve">Option 1: </w:t>
      </w:r>
      <w:r w:rsidR="00C47DA4">
        <w:t>Linear</w:t>
      </w:r>
      <w:r>
        <w:t xml:space="preserve"> annual decline</w:t>
      </w:r>
      <w:r w:rsidR="00C47DA4">
        <w:t xml:space="preserve"> in CIs</w:t>
      </w:r>
      <w:r>
        <w:t xml:space="preserve"> from 203</w:t>
      </w:r>
      <w:r w:rsidR="00C50055">
        <w:t>0</w:t>
      </w:r>
      <w:r>
        <w:t xml:space="preserve"> to 2050</w:t>
      </w:r>
      <w:r w:rsidR="0072315F">
        <w:t>.</w:t>
      </w:r>
    </w:p>
    <w:p w14:paraId="611B474B" w14:textId="1D8D10B4" w:rsidR="00FF64B3" w:rsidRDefault="00CE470C" w:rsidP="00C47DA4">
      <w:pPr>
        <w:pStyle w:val="ListParagraph"/>
        <w:numPr>
          <w:ilvl w:val="0"/>
          <w:numId w:val="7"/>
        </w:numPr>
      </w:pPr>
      <w:r>
        <w:t>Option 2: Step</w:t>
      </w:r>
      <w:r w:rsidR="003A2FC0">
        <w:t xml:space="preserve"> down</w:t>
      </w:r>
      <w:r w:rsidR="00C47DA4">
        <w:t xml:space="preserve"> in CIs</w:t>
      </w:r>
      <w:r>
        <w:t xml:space="preserve"> from below </w:t>
      </w:r>
      <w:r w:rsidR="00C50055">
        <w:t xml:space="preserve">60 </w:t>
      </w:r>
      <w:r w:rsidR="00C47DA4">
        <w:t>in</w:t>
      </w:r>
      <w:r w:rsidR="00C50055">
        <w:t xml:space="preserve"> 2030-2049 to below 20</w:t>
      </w:r>
      <w:r w:rsidR="00C47DA4">
        <w:t xml:space="preserve"> in 2050</w:t>
      </w:r>
      <w:r w:rsidR="0072315F">
        <w:t>.</w:t>
      </w:r>
    </w:p>
    <w:p w14:paraId="0FE2AF7A" w14:textId="0E077285" w:rsidR="00C47DA4" w:rsidRPr="006D3D63" w:rsidRDefault="008C5789" w:rsidP="00EC3584">
      <w:pPr>
        <w:pStyle w:val="ListParagraph"/>
        <w:numPr>
          <w:ilvl w:val="0"/>
          <w:numId w:val="7"/>
        </w:numPr>
      </w:pPr>
      <w:r>
        <w:t xml:space="preserve">Option 3: </w:t>
      </w:r>
      <w:r w:rsidR="00EC3584" w:rsidRPr="006D3D63">
        <w:t xml:space="preserve">The PUC publishes, not later than January 1, 2030, an alternative rate of decline whose trajectory (1) </w:t>
      </w:r>
      <w:r w:rsidR="00FA6E30" w:rsidRPr="006D3D63">
        <w:t xml:space="preserve">is </w:t>
      </w:r>
      <w:r w:rsidR="00EC3584" w:rsidRPr="006D3D63">
        <w:t>determined with reference to the contributions to GWSA-mandated emissions reductions that these fuels should reasonably be expected to make and (2)</w:t>
      </w:r>
      <w:r w:rsidR="00FA6E30" w:rsidRPr="006D3D63">
        <w:t xml:space="preserve"> is</w:t>
      </w:r>
      <w:r w:rsidR="00EC3584" w:rsidRPr="006D3D63">
        <w:t xml:space="preserve"> informed by other relevant factors, such as expectations of improvements in combustion efficiency. One alternative, for instance, is a step function defined by multiples of years (e.g., three, five, or seven).</w:t>
      </w:r>
    </w:p>
    <w:p w14:paraId="7D495FA0" w14:textId="77777777" w:rsidR="00EC3584" w:rsidRDefault="00EC3584" w:rsidP="00EC3584">
      <w:pPr>
        <w:pStyle w:val="ListParagraph"/>
      </w:pPr>
    </w:p>
    <w:p w14:paraId="14CE3ACD" w14:textId="1C879A81" w:rsidR="00FF64B3" w:rsidRDefault="00FF64B3" w:rsidP="00FF64B3">
      <w:pPr>
        <w:spacing w:after="0"/>
      </w:pPr>
      <w:r>
        <w:t xml:space="preserve">The </w:t>
      </w:r>
      <w:r w:rsidR="00C47DA4">
        <w:t xml:space="preserve">table </w:t>
      </w:r>
      <w:r>
        <w:t xml:space="preserve">below illustrates how the carbon intensity value relative to No. 2 fuel oil would decline from 2025 to 2050 under </w:t>
      </w:r>
      <w:r w:rsidR="008C5789">
        <w:t>O</w:t>
      </w:r>
      <w:r>
        <w:t>ptions</w:t>
      </w:r>
      <w:r w:rsidR="008C5789">
        <w:t xml:space="preserve"> 1 and 2</w:t>
      </w:r>
      <w:r>
        <w:t>.</w:t>
      </w:r>
    </w:p>
    <w:p w14:paraId="284BB5E5" w14:textId="0C1B77C3" w:rsidR="00CE470C" w:rsidRDefault="00FF64B3" w:rsidP="00ED07F9">
      <w:pPr>
        <w:rPr>
          <w:b/>
          <w:bCs/>
        </w:rPr>
      </w:pPr>
      <w:r w:rsidRPr="00FF64B3">
        <w:rPr>
          <w:noProof/>
        </w:rPr>
        <w:drawing>
          <wp:anchor distT="0" distB="0" distL="114300" distR="114300" simplePos="0" relativeHeight="251658240" behindDoc="1" locked="0" layoutInCell="1" allowOverlap="1" wp14:anchorId="0B89127A" wp14:editId="348A758F">
            <wp:simplePos x="0" y="0"/>
            <wp:positionH relativeFrom="margin">
              <wp:posOffset>9207</wp:posOffset>
            </wp:positionH>
            <wp:positionV relativeFrom="paragraph">
              <wp:posOffset>194310</wp:posOffset>
            </wp:positionV>
            <wp:extent cx="6470015" cy="415925"/>
            <wp:effectExtent l="0" t="0" r="0" b="3175"/>
            <wp:wrapTight wrapText="bothSides">
              <wp:wrapPolygon edited="0">
                <wp:start x="0" y="0"/>
                <wp:lineTo x="0" y="21105"/>
                <wp:lineTo x="21539" y="21105"/>
                <wp:lineTo x="21539" y="0"/>
                <wp:lineTo x="0" y="0"/>
              </wp:wrapPolygon>
            </wp:wrapTight>
            <wp:docPr id="4255977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0015" cy="415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ECE8C3" w14:textId="772F7776" w:rsidR="00ED07F9" w:rsidRPr="00CE470C" w:rsidRDefault="00C47DA4" w:rsidP="00C47DA4">
      <w:pPr>
        <w:spacing w:before="360"/>
        <w:rPr>
          <w:b/>
          <w:bCs/>
        </w:rPr>
      </w:pPr>
      <w:r>
        <w:rPr>
          <w:b/>
          <w:bCs/>
        </w:rPr>
        <w:t>Relevant Sections of CHS Statute for Reference:</w:t>
      </w:r>
    </w:p>
    <w:p w14:paraId="60C4D5DE" w14:textId="23300996" w:rsidR="00C27EF9" w:rsidRDefault="00C27EF9" w:rsidP="00C27EF9">
      <w:r w:rsidRPr="00ED07F9">
        <w:t>30 V.S.A. § 8127(f)</w:t>
      </w:r>
      <w:r>
        <w:t xml:space="preserve"> requires the Commission to </w:t>
      </w:r>
      <w:r w:rsidR="00ED07F9" w:rsidRPr="00ED07F9">
        <w:t xml:space="preserve">establish and publish </w:t>
      </w:r>
      <w:r w:rsidR="001F081E">
        <w:t xml:space="preserve">maximum allowable </w:t>
      </w:r>
      <w:r w:rsidR="00ED07F9" w:rsidRPr="00ED07F9">
        <w:t>carbon intensity values</w:t>
      </w:r>
      <w:r w:rsidR="001F081E">
        <w:t xml:space="preserve"> (relative to No. 2 fuel oil in 2023) for eligible clean heat fuels</w:t>
      </w:r>
      <w:r>
        <w:t xml:space="preserve">. </w:t>
      </w:r>
      <w:r w:rsidR="00984926">
        <w:t>It reads in full as follows</w:t>
      </w:r>
      <w:r>
        <w:t>:</w:t>
      </w:r>
    </w:p>
    <w:p w14:paraId="59482B16" w14:textId="77777777" w:rsidR="00C27EF9" w:rsidRPr="00C47DA4" w:rsidRDefault="00C27EF9" w:rsidP="00EA4978">
      <w:pPr>
        <w:spacing w:after="0"/>
        <w:ind w:firstLine="720"/>
      </w:pPr>
      <w:r w:rsidRPr="00C47DA4">
        <w:t>(f) Carbon intensity of fuels.</w:t>
      </w:r>
    </w:p>
    <w:p w14:paraId="6519A93E" w14:textId="4BA074AC" w:rsidR="00C27EF9" w:rsidRPr="00C47DA4" w:rsidRDefault="00C27EF9" w:rsidP="00EA4978">
      <w:pPr>
        <w:spacing w:after="0"/>
        <w:ind w:left="720" w:firstLine="720"/>
      </w:pPr>
      <w:r w:rsidRPr="00C47DA4">
        <w:t>(1) To be eligible as a clean heat measure, a liquid or gaseous clean heat measure shall have a carbon intensity value as follows:</w:t>
      </w:r>
    </w:p>
    <w:p w14:paraId="247EA1F1" w14:textId="77777777" w:rsidR="00C27EF9" w:rsidRPr="00C47DA4" w:rsidRDefault="00C27EF9" w:rsidP="00EA4978">
      <w:pPr>
        <w:spacing w:after="0"/>
        <w:ind w:left="1440" w:firstLine="720"/>
      </w:pPr>
      <w:r w:rsidRPr="00C47DA4">
        <w:t xml:space="preserve">(A) below 80 in </w:t>
      </w:r>
      <w:proofErr w:type="gramStart"/>
      <w:r w:rsidRPr="00C47DA4">
        <w:t>2025;</w:t>
      </w:r>
      <w:proofErr w:type="gramEnd"/>
    </w:p>
    <w:p w14:paraId="29175C0A" w14:textId="77777777" w:rsidR="00C27EF9" w:rsidRPr="00C47DA4" w:rsidRDefault="00C27EF9" w:rsidP="00EA4978">
      <w:pPr>
        <w:spacing w:after="0"/>
        <w:ind w:left="1440" w:firstLine="720"/>
      </w:pPr>
      <w:r w:rsidRPr="00C47DA4">
        <w:t>(B) below 60 in 2030; and</w:t>
      </w:r>
    </w:p>
    <w:p w14:paraId="0032BC09" w14:textId="77777777" w:rsidR="00C27EF9" w:rsidRPr="00C47DA4" w:rsidRDefault="00C27EF9" w:rsidP="00EA4978">
      <w:pPr>
        <w:spacing w:after="0"/>
        <w:ind w:left="1440" w:firstLine="720"/>
      </w:pPr>
      <w:r w:rsidRPr="00C47DA4">
        <w:t>(C) below 20 in 2050, provided the Commission may allow liquid and gaseous clean heat measures with a carbon intensity value greater than 20 if excluding them would be impracticable based on the characteristics of Vermont’s buildings, the workforce available in Vermont to deliver lower carbon intensity clean heat measures, cost, or the effective administration of the Clean Heat Standard.</w:t>
      </w:r>
    </w:p>
    <w:p w14:paraId="356454ED" w14:textId="77777777" w:rsidR="00C27EF9" w:rsidRPr="00C47DA4" w:rsidRDefault="00C27EF9" w:rsidP="00EA4978">
      <w:pPr>
        <w:spacing w:after="0"/>
        <w:ind w:left="720" w:firstLine="720"/>
      </w:pPr>
      <w:r w:rsidRPr="00C47DA4">
        <w:t>(2) The Commission shall establish and publish the rate at which carbon intensity values shall decrease annually for liquid and gaseous clean heat measures consistent with subdivision (1) of this subsection as follows:</w:t>
      </w:r>
    </w:p>
    <w:p w14:paraId="651ACFA7" w14:textId="77777777" w:rsidR="00C27EF9" w:rsidRPr="00C47DA4" w:rsidRDefault="00C27EF9" w:rsidP="00EA4978">
      <w:pPr>
        <w:spacing w:after="0"/>
        <w:ind w:left="1440" w:firstLine="720"/>
      </w:pPr>
      <w:r w:rsidRPr="00C47DA4">
        <w:t xml:space="preserve">(A) on or before January 1, </w:t>
      </w:r>
      <w:proofErr w:type="gramStart"/>
      <w:r w:rsidRPr="00C47DA4">
        <w:t>2025</w:t>
      </w:r>
      <w:proofErr w:type="gramEnd"/>
      <w:r w:rsidRPr="00C47DA4">
        <w:t xml:space="preserve"> for 2025 to 2030; and</w:t>
      </w:r>
    </w:p>
    <w:p w14:paraId="509D33CD" w14:textId="77777777" w:rsidR="00C27EF9" w:rsidRPr="00C47DA4" w:rsidRDefault="00C27EF9" w:rsidP="00EA4978">
      <w:pPr>
        <w:spacing w:after="0"/>
        <w:ind w:left="1440" w:firstLine="720"/>
      </w:pPr>
      <w:r w:rsidRPr="00C47DA4">
        <w:t xml:space="preserve">(B) on or before January 1, </w:t>
      </w:r>
      <w:proofErr w:type="gramStart"/>
      <w:r w:rsidRPr="00C47DA4">
        <w:t>2030</w:t>
      </w:r>
      <w:proofErr w:type="gramEnd"/>
      <w:r w:rsidRPr="00C47DA4">
        <w:t xml:space="preserve"> for 2031 to 2050.</w:t>
      </w:r>
    </w:p>
    <w:p w14:paraId="0CF7EF5E" w14:textId="322A7146" w:rsidR="00C27EF9" w:rsidRPr="00C47DA4" w:rsidRDefault="00C27EF9" w:rsidP="00EA4978">
      <w:pPr>
        <w:spacing w:after="0"/>
        <w:ind w:left="720" w:firstLine="720"/>
      </w:pPr>
      <w:r w:rsidRPr="00C47DA4">
        <w:lastRenderedPageBreak/>
        <w:t>(3) For the purpose of this section, the carbon intensity values shall be understood relative to No. 2 fuel oil delivered into or in Vermont in 2023</w:t>
      </w:r>
      <w:r w:rsidR="00C50055" w:rsidRPr="00C47DA4">
        <w:t>.</w:t>
      </w:r>
      <w:r w:rsidR="001F081E">
        <w:t xml:space="preserve"> Carbon intensity values shall be measured based on fuel pathways.</w:t>
      </w:r>
    </w:p>
    <w:p w14:paraId="18CC06AC" w14:textId="77777777" w:rsidR="00C47DA4" w:rsidRDefault="00C47DA4" w:rsidP="00C47DA4">
      <w:pPr>
        <w:rPr>
          <w:b/>
          <w:bCs/>
        </w:rPr>
      </w:pPr>
    </w:p>
    <w:p w14:paraId="7968BE93" w14:textId="176BACAC" w:rsidR="00C47DA4" w:rsidRPr="00CE470C" w:rsidRDefault="00C47DA4" w:rsidP="00EA4978">
      <w:pPr>
        <w:keepNext/>
        <w:rPr>
          <w:b/>
          <w:bCs/>
        </w:rPr>
      </w:pPr>
      <w:r w:rsidRPr="00CE470C">
        <w:rPr>
          <w:b/>
          <w:bCs/>
        </w:rPr>
        <w:t xml:space="preserve">Background: </w:t>
      </w:r>
    </w:p>
    <w:p w14:paraId="29B2D18A" w14:textId="04EC8002" w:rsidR="00C27EF9" w:rsidRDefault="00C27EF9" w:rsidP="00EA4978">
      <w:pPr>
        <w:keepNext/>
      </w:pPr>
      <w:r>
        <w:t>The May 29, 2024</w:t>
      </w:r>
      <w:r w:rsidR="00445787">
        <w:t>,</w:t>
      </w:r>
      <w:r>
        <w:t xml:space="preserve"> PUC Straw Proposal on Pacing </w:t>
      </w:r>
      <w:r w:rsidR="00CE470C">
        <w:t>proposed</w:t>
      </w:r>
      <w:r>
        <w:t xml:space="preserve"> that, o</w:t>
      </w:r>
      <w:r w:rsidR="00ED07F9" w:rsidRPr="00ED07F9">
        <w:t>n January 1, 2025, the Commission will adopt a step change in carbon intensity</w:t>
      </w:r>
      <w:r w:rsidR="00ED07F9">
        <w:t xml:space="preserve"> </w:t>
      </w:r>
      <w:r w:rsidR="00ED07F9" w:rsidRPr="00ED07F9">
        <w:t>values – adopting the threshold limit of “below 80 in 2025” and “below 60 in 2030” with no rate of decline</w:t>
      </w:r>
      <w:r w:rsidR="00ED07F9">
        <w:t xml:space="preserve"> </w:t>
      </w:r>
      <w:r w:rsidR="00ED07F9" w:rsidRPr="00ED07F9">
        <w:t>in in-between years.</w:t>
      </w:r>
      <w:r w:rsidR="00CE470C">
        <w:t xml:space="preserve"> The PUC proposal did not take a position on how carbon intensity values for liquid and gaseous fuels should decline from 2031-20</w:t>
      </w:r>
      <w:r w:rsidR="00813C82">
        <w:t>50</w:t>
      </w:r>
      <w:r w:rsidR="00CE470C">
        <w:t>: “</w:t>
      </w:r>
      <w:r w:rsidR="00ED07F9" w:rsidRPr="00ED07F9">
        <w:t>In preparation for establishing carbon intensity values on January 1, 2030, for the years</w:t>
      </w:r>
      <w:r w:rsidR="00ED07F9">
        <w:t xml:space="preserve"> </w:t>
      </w:r>
      <w:r w:rsidR="00ED07F9" w:rsidRPr="00ED07F9">
        <w:t>2031-2050, the Commission will offer an opportunity for public input to help inform the step change or</w:t>
      </w:r>
      <w:r w:rsidR="00ED07F9">
        <w:t xml:space="preserve"> </w:t>
      </w:r>
      <w:r w:rsidR="00ED07F9" w:rsidRPr="00ED07F9">
        <w:t>rate of decline proposed during that period.</w:t>
      </w:r>
      <w:r w:rsidR="00CE470C">
        <w:t>”</w:t>
      </w:r>
    </w:p>
    <w:p w14:paraId="2EEFEBF9" w14:textId="48E3BDCD" w:rsidR="00CE470C" w:rsidRDefault="00C27EF9" w:rsidP="00CE470C">
      <w:r>
        <w:t>On June 26, 2024</w:t>
      </w:r>
      <w:r w:rsidR="0072315F">
        <w:t>,</w:t>
      </w:r>
      <w:r>
        <w:t xml:space="preserve"> the TAG submitted comments on the May 29 PUC Staff Proposal on Pacing. The TAG supported the</w:t>
      </w:r>
      <w:r w:rsidR="00CE470C" w:rsidRPr="00CE470C">
        <w:t xml:space="preserve"> step change </w:t>
      </w:r>
      <w:r w:rsidR="00CE470C">
        <w:t>for declining carbon intensity from 2025 to 2030, noting that it “</w:t>
      </w:r>
      <w:r w:rsidR="00CE470C" w:rsidRPr="00CE470C">
        <w:t>provides a simple and predictable target for</w:t>
      </w:r>
      <w:r w:rsidR="00CE470C">
        <w:t xml:space="preserve"> </w:t>
      </w:r>
      <w:r w:rsidR="00CE470C" w:rsidRPr="00CE470C">
        <w:t>the marketplace</w:t>
      </w:r>
      <w:r w:rsidR="00CE470C">
        <w:t>.” The TAG did not take a position on how carbon intensity values for liquid and gaseous fuels should decline from 2031-2050.</w:t>
      </w:r>
    </w:p>
    <w:p w14:paraId="52E70CA4" w14:textId="4A7652EC" w:rsidR="00CE470C" w:rsidRDefault="00FF64B3" w:rsidP="00CE470C">
      <w:pPr>
        <w:rPr>
          <w:b/>
          <w:bCs/>
        </w:rPr>
      </w:pPr>
      <w:r>
        <w:rPr>
          <w:b/>
          <w:bCs/>
        </w:rPr>
        <w:t>Discussion:</w:t>
      </w:r>
    </w:p>
    <w:p w14:paraId="650D1C7E" w14:textId="41ED7BE6" w:rsidR="0072315F" w:rsidRDefault="0072315F" w:rsidP="007F6B52">
      <w:r>
        <w:t>A plain reading of the statutory language suggests that it calls for annual decreases in the maximum carbon intensities of eligible clean heat fuels</w:t>
      </w:r>
      <w:r w:rsidR="00360BEA">
        <w:t xml:space="preserve"> and that, therefore, something along the lines of Option 1 is appropriate. However, given that improvements in technology are rarely gradual in nature, it’s reasonable to conclude that the legislature did not intend to constrain the PUC’s discretion in this fashion, but rather wants it to develop a long-term trajectory for reduc</w:t>
      </w:r>
      <w:r w:rsidR="007E68E3">
        <w:t>ing the</w:t>
      </w:r>
      <w:r w:rsidR="00360BEA">
        <w:t xml:space="preserve"> carbon intensities of eligible fuels that will do most to induce technological improvement and minimize economic harm. A rate of change can be negative, positive, or zero and it can change from year to year.</w:t>
      </w:r>
    </w:p>
    <w:p w14:paraId="1A5507D3" w14:textId="0D235B38" w:rsidR="007F6B52" w:rsidRPr="00FF64B3" w:rsidRDefault="00DA403A" w:rsidP="007F6B52">
      <w:r>
        <w:t xml:space="preserve">In this light, </w:t>
      </w:r>
      <w:r w:rsidR="007F6B52">
        <w:t>Option</w:t>
      </w:r>
      <w:r>
        <w:t>s</w:t>
      </w:r>
      <w:r w:rsidR="007F6B52">
        <w:t xml:space="preserve"> 2</w:t>
      </w:r>
      <w:r>
        <w:t xml:space="preserve"> and 3</w:t>
      </w:r>
      <w:r w:rsidR="007F6B52">
        <w:t xml:space="preserve"> </w:t>
      </w:r>
      <w:r>
        <w:t xml:space="preserve">are also consistent with legislative intent. Option 2 </w:t>
      </w:r>
      <w:r w:rsidR="007F6B52">
        <w:t>is less complex</w:t>
      </w:r>
      <w:r>
        <w:t>, administratively, than Option 1</w:t>
      </w:r>
      <w:r w:rsidR="007E68E3">
        <w:t xml:space="preserve"> and likely to be less complex too than an as-yet unknown alternative under Option 3, but complexity is only one of many considerations that the PUC will need to juggle.</w:t>
      </w:r>
    </w:p>
    <w:p w14:paraId="76E4C3C7" w14:textId="05E4EE8E" w:rsidR="003A2FC0" w:rsidRDefault="007E68E3" w:rsidP="00627A3D">
      <w:r>
        <w:t xml:space="preserve">The choice of trajectory for reductions in target CIs </w:t>
      </w:r>
      <w:r w:rsidR="00813C82">
        <w:t>could have</w:t>
      </w:r>
      <w:r w:rsidR="008C5789">
        <w:t xml:space="preserve"> </w:t>
      </w:r>
      <w:r w:rsidR="003A2FC0">
        <w:t>a meaningful impact</w:t>
      </w:r>
      <w:r w:rsidR="007F6B52">
        <w:t xml:space="preserve"> on which liquid and gaseous biofuels are eligible for clean heat credits in the 2031-2049 period. </w:t>
      </w:r>
      <w:r w:rsidR="00F932AD">
        <w:t xml:space="preserve">The filings of several interested parties to the rulemaking have catalogued a range of possible effects, from </w:t>
      </w:r>
      <w:r w:rsidR="006A061B">
        <w:t xml:space="preserve">no </w:t>
      </w:r>
      <w:r w:rsidR="00F932AD">
        <w:t xml:space="preserve">disqualifications of eligible fuels until 2050 to a series of disqualifications in the second decade of the period. These depend, of course, on assumptions about the initial carbon intensities of the fuels, about which there is </w:t>
      </w:r>
      <w:r w:rsidR="00627A3D">
        <w:t xml:space="preserve">still </w:t>
      </w:r>
      <w:r w:rsidR="00F932AD">
        <w:t>debate.</w:t>
      </w:r>
    </w:p>
    <w:p w14:paraId="364B7AF3" w14:textId="744FD9F9" w:rsidR="007F6B52" w:rsidRDefault="00CE0666" w:rsidP="007F6B52">
      <w:r>
        <w:t>Lastly, a relevant consideration to the choice of a CI trajectory for eligible clean heat fuels will be the contribution of emissions from the combustion of those fuels to Vermont’s Greenhouse Gas Emissions Inventory</w:t>
      </w:r>
      <w:r w:rsidR="0045587E">
        <w:t>—or, more accurately, their contribution to achievement of</w:t>
      </w:r>
      <w:r>
        <w:t xml:space="preserve"> the emissions reduction targets of the Global Warming Solutions Act (GWSA). It was noted during TAG discussion that </w:t>
      </w:r>
      <w:r w:rsidR="0045587E">
        <w:t>the second o</w:t>
      </w:r>
      <w:r>
        <w:t>ption</w:t>
      </w:r>
      <w:r w:rsidR="0045587E">
        <w:t xml:space="preserve"> </w:t>
      </w:r>
      <w:r>
        <w:t xml:space="preserve">appears to </w:t>
      </w:r>
      <w:r w:rsidR="0045587E">
        <w:t>offer the</w:t>
      </w:r>
      <w:r>
        <w:t xml:space="preserve"> least </w:t>
      </w:r>
      <w:r w:rsidR="0045587E">
        <w:t>assistance to</w:t>
      </w:r>
      <w:r>
        <w:t xml:space="preserve"> </w:t>
      </w:r>
      <w:r w:rsidR="0045587E">
        <w:t>emissions</w:t>
      </w:r>
      <w:r>
        <w:t xml:space="preserve"> reductions</w:t>
      </w:r>
      <w:r w:rsidR="0045587E">
        <w:t xml:space="preserve"> of the three.</w:t>
      </w:r>
    </w:p>
    <w:sectPr w:rsidR="007F6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C614D"/>
    <w:multiLevelType w:val="hybridMultilevel"/>
    <w:tmpl w:val="DFA2F490"/>
    <w:lvl w:ilvl="0" w:tplc="2578BE8E">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4274C"/>
    <w:multiLevelType w:val="hybridMultilevel"/>
    <w:tmpl w:val="0404625E"/>
    <w:lvl w:ilvl="0" w:tplc="2578BE8E">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708DE"/>
    <w:multiLevelType w:val="hybridMultilevel"/>
    <w:tmpl w:val="DAA8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DE7171"/>
    <w:multiLevelType w:val="hybridMultilevel"/>
    <w:tmpl w:val="981A89DC"/>
    <w:lvl w:ilvl="0" w:tplc="2578BE8E">
      <w:numFmt w:val="bullet"/>
      <w:lvlText w:val="•"/>
      <w:lvlJc w:val="left"/>
      <w:pPr>
        <w:ind w:left="360" w:hanging="360"/>
      </w:pPr>
      <w:rPr>
        <w:rFonts w:ascii="Aptos" w:eastAsiaTheme="minorHAnsi" w:hAnsi="Apto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EC1D04"/>
    <w:multiLevelType w:val="hybridMultilevel"/>
    <w:tmpl w:val="5462C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9C3F2F"/>
    <w:multiLevelType w:val="hybridMultilevel"/>
    <w:tmpl w:val="46521316"/>
    <w:lvl w:ilvl="0" w:tplc="2578BE8E">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9E32B8"/>
    <w:multiLevelType w:val="hybridMultilevel"/>
    <w:tmpl w:val="D09EB948"/>
    <w:lvl w:ilvl="0" w:tplc="2578BE8E">
      <w:numFmt w:val="bullet"/>
      <w:lvlText w:val="•"/>
      <w:lvlJc w:val="left"/>
      <w:pPr>
        <w:ind w:left="765" w:hanging="360"/>
      </w:pPr>
      <w:rPr>
        <w:rFonts w:ascii="Aptos" w:eastAsiaTheme="minorHAnsi" w:hAnsi="Aptos" w:cstheme="minorBidi"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16cid:durableId="841355492">
    <w:abstractNumId w:val="2"/>
  </w:num>
  <w:num w:numId="2" w16cid:durableId="1469399080">
    <w:abstractNumId w:val="0"/>
  </w:num>
  <w:num w:numId="3" w16cid:durableId="1848056610">
    <w:abstractNumId w:val="3"/>
  </w:num>
  <w:num w:numId="4" w16cid:durableId="355035614">
    <w:abstractNumId w:val="4"/>
  </w:num>
  <w:num w:numId="5" w16cid:durableId="783842812">
    <w:abstractNumId w:val="1"/>
  </w:num>
  <w:num w:numId="6" w16cid:durableId="1445150429">
    <w:abstractNumId w:val="6"/>
  </w:num>
  <w:num w:numId="7" w16cid:durableId="8656004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7F9"/>
    <w:rsid w:val="00055C16"/>
    <w:rsid w:val="000C3ED1"/>
    <w:rsid w:val="000C3F46"/>
    <w:rsid w:val="000D0B2A"/>
    <w:rsid w:val="000E650E"/>
    <w:rsid w:val="001F081E"/>
    <w:rsid w:val="00223DA7"/>
    <w:rsid w:val="00250EA9"/>
    <w:rsid w:val="002C7FC2"/>
    <w:rsid w:val="00360BEA"/>
    <w:rsid w:val="003A2FC0"/>
    <w:rsid w:val="00445787"/>
    <w:rsid w:val="0045587E"/>
    <w:rsid w:val="004F3A3D"/>
    <w:rsid w:val="00573676"/>
    <w:rsid w:val="005F2C42"/>
    <w:rsid w:val="006178E2"/>
    <w:rsid w:val="00627A3D"/>
    <w:rsid w:val="00653ADD"/>
    <w:rsid w:val="00684BBE"/>
    <w:rsid w:val="006A061B"/>
    <w:rsid w:val="006D3D63"/>
    <w:rsid w:val="00715491"/>
    <w:rsid w:val="0072315F"/>
    <w:rsid w:val="007A5071"/>
    <w:rsid w:val="007A78E2"/>
    <w:rsid w:val="007E68E3"/>
    <w:rsid w:val="007F6B52"/>
    <w:rsid w:val="00813C82"/>
    <w:rsid w:val="00846F5D"/>
    <w:rsid w:val="008673B7"/>
    <w:rsid w:val="008C2804"/>
    <w:rsid w:val="008C5789"/>
    <w:rsid w:val="00915F7F"/>
    <w:rsid w:val="00984926"/>
    <w:rsid w:val="00996E6C"/>
    <w:rsid w:val="009B4812"/>
    <w:rsid w:val="00A06240"/>
    <w:rsid w:val="00AE485D"/>
    <w:rsid w:val="00B20069"/>
    <w:rsid w:val="00B917F8"/>
    <w:rsid w:val="00BB0EBF"/>
    <w:rsid w:val="00BB3C4B"/>
    <w:rsid w:val="00C104F6"/>
    <w:rsid w:val="00C27EF9"/>
    <w:rsid w:val="00C47DA4"/>
    <w:rsid w:val="00C50055"/>
    <w:rsid w:val="00C8158B"/>
    <w:rsid w:val="00CA0ED2"/>
    <w:rsid w:val="00CB20C7"/>
    <w:rsid w:val="00CE0666"/>
    <w:rsid w:val="00CE470C"/>
    <w:rsid w:val="00D77E64"/>
    <w:rsid w:val="00DA403A"/>
    <w:rsid w:val="00E62EE7"/>
    <w:rsid w:val="00E76EED"/>
    <w:rsid w:val="00E77260"/>
    <w:rsid w:val="00E84CCE"/>
    <w:rsid w:val="00EA0A82"/>
    <w:rsid w:val="00EA4978"/>
    <w:rsid w:val="00EC3584"/>
    <w:rsid w:val="00ED07F9"/>
    <w:rsid w:val="00EE7D70"/>
    <w:rsid w:val="00F20444"/>
    <w:rsid w:val="00F81B0B"/>
    <w:rsid w:val="00F83979"/>
    <w:rsid w:val="00F932AD"/>
    <w:rsid w:val="00FA6E30"/>
    <w:rsid w:val="00FF6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0A099"/>
  <w15:chartTrackingRefBased/>
  <w15:docId w15:val="{B919C84F-D1E7-4758-ACDB-C924A12AA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0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0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B20C7"/>
    <w:pPr>
      <w:keepNext/>
      <w:keepLines/>
      <w:spacing w:before="160" w:after="80"/>
      <w:outlineLvl w:val="2"/>
    </w:pPr>
    <w:rPr>
      <w:rFonts w:eastAsiaTheme="majorEastAsia" w:cstheme="majorBidi"/>
      <w:b/>
      <w:color w:val="000000" w:themeColor="text1"/>
      <w:sz w:val="24"/>
      <w:szCs w:val="28"/>
    </w:rPr>
  </w:style>
  <w:style w:type="paragraph" w:styleId="Heading4">
    <w:name w:val="heading 4"/>
    <w:basedOn w:val="Normal"/>
    <w:next w:val="Normal"/>
    <w:link w:val="Heading4Char"/>
    <w:uiPriority w:val="9"/>
    <w:semiHidden/>
    <w:unhideWhenUsed/>
    <w:qFormat/>
    <w:rsid w:val="00ED07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D07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D0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0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0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0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0C7"/>
    <w:pPr>
      <w:spacing w:after="0"/>
      <w:ind w:left="720"/>
    </w:pPr>
    <w:rPr>
      <w:rFonts w:cs="Calibri"/>
    </w:rPr>
  </w:style>
  <w:style w:type="character" w:customStyle="1" w:styleId="Heading3Char">
    <w:name w:val="Heading 3 Char"/>
    <w:basedOn w:val="DefaultParagraphFont"/>
    <w:link w:val="Heading3"/>
    <w:uiPriority w:val="9"/>
    <w:rsid w:val="00CB20C7"/>
    <w:rPr>
      <w:rFonts w:eastAsiaTheme="majorEastAsia" w:cstheme="majorBidi"/>
      <w:b/>
      <w:color w:val="000000" w:themeColor="text1"/>
      <w:sz w:val="24"/>
      <w:szCs w:val="28"/>
    </w:rPr>
  </w:style>
  <w:style w:type="character" w:customStyle="1" w:styleId="Heading1Char">
    <w:name w:val="Heading 1 Char"/>
    <w:basedOn w:val="DefaultParagraphFont"/>
    <w:link w:val="Heading1"/>
    <w:uiPriority w:val="9"/>
    <w:rsid w:val="00ED07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07F9"/>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ED07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07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0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0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0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07F9"/>
    <w:rPr>
      <w:rFonts w:eastAsiaTheme="majorEastAsia" w:cstheme="majorBidi"/>
      <w:color w:val="272727" w:themeColor="text1" w:themeTint="D8"/>
    </w:rPr>
  </w:style>
  <w:style w:type="paragraph" w:styleId="Title">
    <w:name w:val="Title"/>
    <w:basedOn w:val="Normal"/>
    <w:next w:val="Normal"/>
    <w:link w:val="TitleChar"/>
    <w:uiPriority w:val="10"/>
    <w:qFormat/>
    <w:rsid w:val="00ED0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0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0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0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07F9"/>
    <w:pPr>
      <w:spacing w:before="160"/>
      <w:jc w:val="center"/>
    </w:pPr>
    <w:rPr>
      <w:i/>
      <w:iCs/>
      <w:color w:val="404040" w:themeColor="text1" w:themeTint="BF"/>
    </w:rPr>
  </w:style>
  <w:style w:type="character" w:customStyle="1" w:styleId="QuoteChar">
    <w:name w:val="Quote Char"/>
    <w:basedOn w:val="DefaultParagraphFont"/>
    <w:link w:val="Quote"/>
    <w:uiPriority w:val="29"/>
    <w:rsid w:val="00ED07F9"/>
    <w:rPr>
      <w:i/>
      <w:iCs/>
      <w:color w:val="404040" w:themeColor="text1" w:themeTint="BF"/>
    </w:rPr>
  </w:style>
  <w:style w:type="character" w:styleId="IntenseEmphasis">
    <w:name w:val="Intense Emphasis"/>
    <w:basedOn w:val="DefaultParagraphFont"/>
    <w:uiPriority w:val="21"/>
    <w:qFormat/>
    <w:rsid w:val="00ED07F9"/>
    <w:rPr>
      <w:i/>
      <w:iCs/>
      <w:color w:val="0F4761" w:themeColor="accent1" w:themeShade="BF"/>
    </w:rPr>
  </w:style>
  <w:style w:type="paragraph" w:styleId="IntenseQuote">
    <w:name w:val="Intense Quote"/>
    <w:basedOn w:val="Normal"/>
    <w:next w:val="Normal"/>
    <w:link w:val="IntenseQuoteChar"/>
    <w:uiPriority w:val="30"/>
    <w:qFormat/>
    <w:rsid w:val="00ED0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07F9"/>
    <w:rPr>
      <w:i/>
      <w:iCs/>
      <w:color w:val="0F4761" w:themeColor="accent1" w:themeShade="BF"/>
    </w:rPr>
  </w:style>
  <w:style w:type="character" w:styleId="IntenseReference">
    <w:name w:val="Intense Reference"/>
    <w:basedOn w:val="DefaultParagraphFont"/>
    <w:uiPriority w:val="32"/>
    <w:qFormat/>
    <w:rsid w:val="00ED07F9"/>
    <w:rPr>
      <w:b/>
      <w:bCs/>
      <w:smallCaps/>
      <w:color w:val="0F4761" w:themeColor="accent1" w:themeShade="BF"/>
      <w:spacing w:val="5"/>
    </w:rPr>
  </w:style>
  <w:style w:type="table" w:styleId="TableGrid">
    <w:name w:val="Table Grid"/>
    <w:basedOn w:val="TableNormal"/>
    <w:uiPriority w:val="39"/>
    <w:rsid w:val="00FF6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13C82"/>
    <w:pPr>
      <w:spacing w:after="0" w:line="240" w:lineRule="auto"/>
    </w:pPr>
  </w:style>
  <w:style w:type="character" w:styleId="CommentReference">
    <w:name w:val="annotation reference"/>
    <w:basedOn w:val="DefaultParagraphFont"/>
    <w:uiPriority w:val="99"/>
    <w:semiHidden/>
    <w:unhideWhenUsed/>
    <w:rsid w:val="00E76EED"/>
    <w:rPr>
      <w:sz w:val="16"/>
      <w:szCs w:val="16"/>
    </w:rPr>
  </w:style>
  <w:style w:type="paragraph" w:styleId="CommentText">
    <w:name w:val="annotation text"/>
    <w:basedOn w:val="Normal"/>
    <w:link w:val="CommentTextChar"/>
    <w:uiPriority w:val="99"/>
    <w:unhideWhenUsed/>
    <w:rsid w:val="00E76EED"/>
    <w:pPr>
      <w:spacing w:line="240" w:lineRule="auto"/>
    </w:pPr>
    <w:rPr>
      <w:sz w:val="20"/>
      <w:szCs w:val="20"/>
    </w:rPr>
  </w:style>
  <w:style w:type="character" w:customStyle="1" w:styleId="CommentTextChar">
    <w:name w:val="Comment Text Char"/>
    <w:basedOn w:val="DefaultParagraphFont"/>
    <w:link w:val="CommentText"/>
    <w:uiPriority w:val="99"/>
    <w:rsid w:val="00E76EED"/>
    <w:rPr>
      <w:sz w:val="20"/>
      <w:szCs w:val="20"/>
    </w:rPr>
  </w:style>
  <w:style w:type="paragraph" w:styleId="CommentSubject">
    <w:name w:val="annotation subject"/>
    <w:basedOn w:val="CommentText"/>
    <w:next w:val="CommentText"/>
    <w:link w:val="CommentSubjectChar"/>
    <w:uiPriority w:val="99"/>
    <w:semiHidden/>
    <w:unhideWhenUsed/>
    <w:rsid w:val="00E76EED"/>
    <w:rPr>
      <w:b/>
      <w:bCs/>
    </w:rPr>
  </w:style>
  <w:style w:type="character" w:customStyle="1" w:styleId="CommentSubjectChar">
    <w:name w:val="Comment Subject Char"/>
    <w:basedOn w:val="CommentTextChar"/>
    <w:link w:val="CommentSubject"/>
    <w:uiPriority w:val="99"/>
    <w:semiHidden/>
    <w:rsid w:val="00E76EE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591924">
      <w:bodyDiv w:val="1"/>
      <w:marLeft w:val="0"/>
      <w:marRight w:val="0"/>
      <w:marTop w:val="0"/>
      <w:marBottom w:val="0"/>
      <w:divBdr>
        <w:top w:val="none" w:sz="0" w:space="0" w:color="auto"/>
        <w:left w:val="none" w:sz="0" w:space="0" w:color="auto"/>
        <w:bottom w:val="none" w:sz="0" w:space="0" w:color="auto"/>
        <w:right w:val="none" w:sz="0" w:space="0" w:color="auto"/>
      </w:divBdr>
    </w:div>
    <w:div w:id="54776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5b7575-6970-4123-9b3d-ce42a5bdb4a7">
      <Terms xmlns="http://schemas.microsoft.com/office/infopath/2007/PartnerControls"/>
    </lcf76f155ced4ddcb4097134ff3c332f>
    <TaxCatchAll xmlns="4c800a8d-541a-4bfe-958f-7480bbd8728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1CDDE91DC93241B534329C5C558FF0" ma:contentTypeVersion="16" ma:contentTypeDescription="Create a new document." ma:contentTypeScope="" ma:versionID="a40a1ca32f631c168870cd839ee6ce97">
  <xsd:schema xmlns:xsd="http://www.w3.org/2001/XMLSchema" xmlns:xs="http://www.w3.org/2001/XMLSchema" xmlns:p="http://schemas.microsoft.com/office/2006/metadata/properties" xmlns:ns2="de5b7575-6970-4123-9b3d-ce42a5bdb4a7" xmlns:ns3="4c800a8d-541a-4bfe-958f-7480bbd87280" targetNamespace="http://schemas.microsoft.com/office/2006/metadata/properties" ma:root="true" ma:fieldsID="5665edd9375cd4ce2dee868e6409dd6c" ns2:_="" ns3:_="">
    <xsd:import namespace="de5b7575-6970-4123-9b3d-ce42a5bdb4a7"/>
    <xsd:import namespace="4c800a8d-541a-4bfe-958f-7480bbd872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b7575-6970-4123-9b3d-ce42a5bdb4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c89c3ad-d0ae-4b22-aff5-79af7a3dbe7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800a8d-541a-4bfe-958f-7480bbd8728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071022e-3e19-4134-be24-49d5672793fc}" ma:internalName="TaxCatchAll" ma:showField="CatchAllData" ma:web="4c800a8d-541a-4bfe-958f-7480bbd8728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BF2C47-BC40-46A1-A6BE-A62C28AC70BA}">
  <ds:schemaRefs>
    <ds:schemaRef ds:uri="http://schemas.microsoft.com/sharepoint/v3/contenttype/forms"/>
  </ds:schemaRefs>
</ds:datastoreItem>
</file>

<file path=customXml/itemProps2.xml><?xml version="1.0" encoding="utf-8"?>
<ds:datastoreItem xmlns:ds="http://schemas.openxmlformats.org/officeDocument/2006/customXml" ds:itemID="{2BC34CF1-4FAB-4172-94AD-006E6AB2F82A}">
  <ds:schemaRefs>
    <ds:schemaRef ds:uri="http://schemas.microsoft.com/office/2006/metadata/properties"/>
    <ds:schemaRef ds:uri="http://schemas.microsoft.com/office/infopath/2007/PartnerControls"/>
    <ds:schemaRef ds:uri="de5b7575-6970-4123-9b3d-ce42a5bdb4a7"/>
    <ds:schemaRef ds:uri="4c800a8d-541a-4bfe-958f-7480bbd87280"/>
  </ds:schemaRefs>
</ds:datastoreItem>
</file>

<file path=customXml/itemProps3.xml><?xml version="1.0" encoding="utf-8"?>
<ds:datastoreItem xmlns:ds="http://schemas.openxmlformats.org/officeDocument/2006/customXml" ds:itemID="{1FAA72D2-DD91-42FA-B6F1-0CF08A871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b7575-6970-4123-9b3d-ce42a5bdb4a7"/>
    <ds:schemaRef ds:uri="4c800a8d-541a-4bfe-958f-7480bbd872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4604</Characters>
  <Application>Microsoft Office Word</Application>
  <DocSecurity>0</DocSecurity>
  <Lines>75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Levin</dc:creator>
  <cp:keywords/>
  <dc:description/>
  <cp:lastModifiedBy>Rick Weston</cp:lastModifiedBy>
  <cp:revision>2</cp:revision>
  <dcterms:created xsi:type="dcterms:W3CDTF">2024-10-25T15:09:00Z</dcterms:created>
  <dcterms:modified xsi:type="dcterms:W3CDTF">2024-10-25T15:09:00Z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0x010100011CDDE91DC93241B534329C5C558FF0</vt:lpwstr>
  </property>
  <property fmtid="{D5CDD505-2E9C-101B-9397-08002B2CF9AE}" pid="3" name="MediaServiceImageTags">
    <vt:lpwstr/>
  </property>
</Properties>
</file>